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99DB" w14:textId="5BCD745C" w:rsidR="00BA0C0B" w:rsidRDefault="00000000">
      <w:pPr>
        <w:widowControl/>
        <w:adjustRightInd/>
        <w:spacing w:line="580" w:lineRule="exact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宋体" w:hAnsi="宋体" w:hint="eastAsia"/>
          <w:b/>
          <w:sz w:val="40"/>
          <w:szCs w:val="40"/>
        </w:rPr>
        <w:t>T</w:t>
      </w:r>
      <w:r>
        <w:rPr>
          <w:rFonts w:ascii="宋体" w:hAnsi="宋体"/>
          <w:b/>
          <w:sz w:val="40"/>
          <w:szCs w:val="40"/>
        </w:rPr>
        <w:t xml:space="preserve">/ZZB </w:t>
      </w:r>
      <w:r w:rsidR="00F0089B">
        <w:rPr>
          <w:rFonts w:ascii="宋体" w:hAnsi="宋体" w:hint="eastAsia"/>
          <w:b/>
          <w:sz w:val="40"/>
          <w:szCs w:val="40"/>
        </w:rPr>
        <w:t>2344</w:t>
      </w:r>
      <w:r>
        <w:rPr>
          <w:rFonts w:ascii="宋体" w:hAnsi="宋体"/>
          <w:b/>
          <w:sz w:val="40"/>
          <w:szCs w:val="40"/>
        </w:rPr>
        <w:t>-</w:t>
      </w:r>
      <w:r>
        <w:rPr>
          <w:rFonts w:ascii="宋体" w:hAnsi="宋体" w:hint="eastAsia"/>
          <w:b/>
          <w:sz w:val="40"/>
          <w:szCs w:val="40"/>
        </w:rPr>
        <w:t>202</w:t>
      </w:r>
      <w:r w:rsidR="00F0089B">
        <w:rPr>
          <w:rFonts w:ascii="宋体" w:hAnsi="宋体" w:hint="eastAsia"/>
          <w:b/>
          <w:sz w:val="40"/>
          <w:szCs w:val="40"/>
        </w:rPr>
        <w:t>1</w:t>
      </w:r>
      <w:r>
        <w:rPr>
          <w:rFonts w:ascii="宋体" w:hAnsi="宋体" w:hint="eastAsia"/>
          <w:b/>
          <w:sz w:val="40"/>
          <w:szCs w:val="40"/>
        </w:rPr>
        <w:t>《</w:t>
      </w:r>
      <w:r w:rsidR="00F0089B" w:rsidRPr="00F0089B">
        <w:rPr>
          <w:rFonts w:ascii="宋体" w:hAnsi="宋体" w:hint="eastAsia"/>
          <w:b/>
          <w:sz w:val="40"/>
          <w:szCs w:val="40"/>
        </w:rPr>
        <w:t>弹性固定式交通分隔栏</w:t>
      </w:r>
      <w:r>
        <w:rPr>
          <w:rFonts w:ascii="宋体" w:hAnsi="宋体" w:hint="eastAsia"/>
          <w:b/>
          <w:sz w:val="40"/>
          <w:szCs w:val="40"/>
        </w:rPr>
        <w:t>》</w:t>
      </w:r>
    </w:p>
    <w:p w14:paraId="511811DE" w14:textId="77777777" w:rsidR="00BA0C0B" w:rsidRDefault="00000000">
      <w:pPr>
        <w:pStyle w:val="13"/>
        <w:tabs>
          <w:tab w:val="left" w:pos="1843"/>
        </w:tabs>
        <w:spacing w:line="360" w:lineRule="auto"/>
        <w:ind w:firstLineChars="0" w:firstLine="0"/>
        <w:jc w:val="center"/>
        <w:rPr>
          <w:rFonts w:ascii="宋体" w:hAnsi="宋体" w:hint="eastAsia"/>
          <w:b/>
          <w:sz w:val="40"/>
          <w:szCs w:val="40"/>
        </w:rPr>
      </w:pPr>
      <w:r>
        <w:rPr>
          <w:rFonts w:ascii="宋体" w:hAnsi="宋体" w:hint="eastAsia"/>
          <w:b/>
          <w:sz w:val="40"/>
          <w:szCs w:val="40"/>
        </w:rPr>
        <w:t>“浙江制造”标准修订说明</w:t>
      </w:r>
    </w:p>
    <w:p w14:paraId="23724B0A" w14:textId="77777777" w:rsidR="00BA0C0B" w:rsidRDefault="00000000">
      <w:pPr>
        <w:pStyle w:val="13"/>
        <w:tabs>
          <w:tab w:val="left" w:pos="1843"/>
        </w:tabs>
        <w:spacing w:line="580" w:lineRule="exact"/>
        <w:ind w:firstLine="64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一、修订背景</w:t>
      </w:r>
    </w:p>
    <w:p w14:paraId="72B58CDB" w14:textId="068D9F5A" w:rsidR="00BA0C0B" w:rsidRDefault="00000000">
      <w:pPr>
        <w:pStyle w:val="13"/>
        <w:tabs>
          <w:tab w:val="left" w:pos="1843"/>
        </w:tabs>
        <w:spacing w:line="580" w:lineRule="exact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hint="eastAsia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 xml:space="preserve">T/ZZB </w:t>
      </w:r>
      <w:r w:rsidR="00F0089B">
        <w:rPr>
          <w:rFonts w:ascii="仿宋" w:eastAsia="仿宋" w:hAnsi="仿宋" w:hint="eastAsia"/>
          <w:sz w:val="32"/>
          <w:szCs w:val="32"/>
        </w:rPr>
        <w:t>2344</w:t>
      </w:r>
      <w:r>
        <w:rPr>
          <w:rFonts w:ascii="仿宋" w:eastAsia="仿宋" w:hAnsi="仿宋" w:hint="eastAsia"/>
          <w:sz w:val="32"/>
          <w:szCs w:val="32"/>
        </w:rPr>
        <w:t>-202</w:t>
      </w:r>
      <w:r w:rsidR="00F0089B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《</w:t>
      </w:r>
      <w:r w:rsidR="00F0089B" w:rsidRPr="00F0089B">
        <w:rPr>
          <w:rFonts w:ascii="仿宋" w:eastAsia="仿宋" w:hAnsi="仿宋" w:hint="eastAsia"/>
          <w:sz w:val="32"/>
          <w:szCs w:val="32"/>
        </w:rPr>
        <w:t>弹性固定式交通分隔栏</w:t>
      </w:r>
      <w:r>
        <w:rPr>
          <w:rFonts w:ascii="仿宋" w:eastAsia="仿宋" w:hAnsi="仿宋" w:hint="eastAsia"/>
          <w:sz w:val="32"/>
          <w:szCs w:val="32"/>
        </w:rPr>
        <w:t>》“浙江制造”标准的“规范性引用文件”中部分标准已更新，需对标准进行全面修订，使其持续满足合规性、必要性、先进性、经济性与可操作性等“五性”要求。</w:t>
      </w:r>
    </w:p>
    <w:p w14:paraId="39E99FAD" w14:textId="77777777" w:rsidR="00BA0C0B" w:rsidRDefault="00000000">
      <w:pPr>
        <w:pStyle w:val="110"/>
        <w:tabs>
          <w:tab w:val="left" w:pos="1843"/>
        </w:tabs>
        <w:spacing w:line="580" w:lineRule="exact"/>
        <w:ind w:firstLine="64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二、修订说明</w:t>
      </w:r>
    </w:p>
    <w:p w14:paraId="529F7BE6" w14:textId="77777777" w:rsidR="00BA0C0B" w:rsidRDefault="00000000">
      <w:pPr>
        <w:pStyle w:val="13"/>
        <w:spacing w:line="580" w:lineRule="exact"/>
        <w:ind w:left="720" w:firstLineChars="0" w:firstLine="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1.工作组组建情况</w:t>
      </w:r>
    </w:p>
    <w:p w14:paraId="4B610E68" w14:textId="233919D1" w:rsidR="00BA0C0B" w:rsidRDefault="00000000">
      <w:pPr>
        <w:pStyle w:val="af7"/>
        <w:ind w:firstLine="640"/>
        <w:rPr>
          <w:color w:val="000000"/>
        </w:rPr>
      </w:pPr>
      <w:r>
        <w:rPr>
          <w:rFonts w:ascii="仿宋" w:eastAsia="仿宋" w:hAnsi="仿宋" w:hint="eastAsia"/>
          <w:sz w:val="32"/>
          <w:szCs w:val="32"/>
        </w:rPr>
        <w:t>标准起草单位：</w:t>
      </w:r>
      <w:r w:rsidR="00F0089B" w:rsidRPr="00F0089B">
        <w:rPr>
          <w:rFonts w:ascii="仿宋" w:eastAsia="仿宋" w:hAnsi="仿宋" w:hint="eastAsia"/>
          <w:sz w:val="32"/>
          <w:szCs w:val="32"/>
        </w:rPr>
        <w:t>浙江省三门县东海橡胶厂，浙江数智交院科技股份有限公司，浙江橙塑科技有限公司，浙江鼎海科技股份有限公司，杭州中安数联科技有限公司，三门县产品质量检验所，三门县橡塑行业协会，安吉县质量技术监督检测中心</w:t>
      </w:r>
    </w:p>
    <w:p w14:paraId="65727C2D" w14:textId="723070B9" w:rsidR="00BA0C0B" w:rsidRDefault="00000000">
      <w:pPr>
        <w:pStyle w:val="af7"/>
        <w:ind w:firstLine="640"/>
        <w:rPr>
          <w:color w:val="000000"/>
        </w:rPr>
      </w:pPr>
      <w:r>
        <w:rPr>
          <w:rFonts w:ascii="仿宋" w:eastAsia="仿宋" w:hAnsi="仿宋" w:hint="eastAsia"/>
          <w:sz w:val="32"/>
          <w:szCs w:val="32"/>
        </w:rPr>
        <w:t>标准主要起草人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：</w:t>
      </w:r>
      <w:r w:rsidR="00F0089B" w:rsidRPr="00F0089B">
        <w:rPr>
          <w:rFonts w:ascii="仿宋" w:eastAsia="仿宋" w:hAnsi="仿宋" w:hint="eastAsia"/>
          <w:color w:val="000000" w:themeColor="text1"/>
          <w:sz w:val="32"/>
          <w:szCs w:val="32"/>
        </w:rPr>
        <w:t>吴海舰、刘拥辉、张苗、丁旭东、顾莉、黎贤滔、张涛、林洁、卢晶、鲁峰、朱巍峰。</w:t>
      </w:r>
    </w:p>
    <w:p w14:paraId="7412C6BA" w14:textId="77777777" w:rsidR="00BA0C0B" w:rsidRDefault="00000000">
      <w:pPr>
        <w:pStyle w:val="13"/>
        <w:spacing w:line="580" w:lineRule="exact"/>
        <w:ind w:left="720" w:firstLineChars="0" w:firstLine="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2.修订情况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4"/>
        <w:gridCol w:w="2855"/>
        <w:gridCol w:w="1130"/>
        <w:gridCol w:w="4269"/>
      </w:tblGrid>
      <w:tr w:rsidR="00BA0C0B" w14:paraId="2F440184" w14:textId="77777777">
        <w:trPr>
          <w:trHeight w:val="557"/>
          <w:jc w:val="center"/>
        </w:trPr>
        <w:tc>
          <w:tcPr>
            <w:tcW w:w="1214" w:type="dxa"/>
            <w:vAlign w:val="center"/>
          </w:tcPr>
          <w:p w14:paraId="0F5EBB7E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属性</w:t>
            </w:r>
          </w:p>
        </w:tc>
        <w:tc>
          <w:tcPr>
            <w:tcW w:w="2855" w:type="dxa"/>
            <w:vAlign w:val="center"/>
          </w:tcPr>
          <w:p w14:paraId="404B963B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要素</w:t>
            </w:r>
          </w:p>
        </w:tc>
        <w:tc>
          <w:tcPr>
            <w:tcW w:w="1130" w:type="dxa"/>
            <w:vAlign w:val="center"/>
          </w:tcPr>
          <w:p w14:paraId="2ECF3DE3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梳理情况</w:t>
            </w:r>
          </w:p>
        </w:tc>
        <w:tc>
          <w:tcPr>
            <w:tcW w:w="4269" w:type="dxa"/>
            <w:vAlign w:val="center"/>
          </w:tcPr>
          <w:p w14:paraId="5F85E8E2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讨论情况</w:t>
            </w:r>
          </w:p>
        </w:tc>
      </w:tr>
      <w:tr w:rsidR="00BA0C0B" w14:paraId="26539A07" w14:textId="77777777">
        <w:trPr>
          <w:trHeight w:val="732"/>
          <w:jc w:val="center"/>
        </w:trPr>
        <w:tc>
          <w:tcPr>
            <w:tcW w:w="1214" w:type="dxa"/>
            <w:vMerge w:val="restart"/>
            <w:vAlign w:val="center"/>
          </w:tcPr>
          <w:p w14:paraId="5EFAEF81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协调</w:t>
            </w:r>
          </w:p>
        </w:tc>
        <w:tc>
          <w:tcPr>
            <w:tcW w:w="2855" w:type="dxa"/>
            <w:vAlign w:val="center"/>
          </w:tcPr>
          <w:p w14:paraId="5BC31DCD" w14:textId="77777777" w:rsidR="00BA0C0B" w:rsidRDefault="00000000">
            <w:pPr>
              <w:tabs>
                <w:tab w:val="left" w:pos="1843"/>
              </w:tabs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是否符合法律、法规、规章和产业政策</w:t>
            </w:r>
          </w:p>
        </w:tc>
        <w:tc>
          <w:tcPr>
            <w:tcW w:w="1130" w:type="dxa"/>
            <w:vAlign w:val="center"/>
          </w:tcPr>
          <w:p w14:paraId="675B1790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符合</w:t>
            </w:r>
          </w:p>
        </w:tc>
        <w:tc>
          <w:tcPr>
            <w:tcW w:w="4269" w:type="dxa"/>
            <w:vMerge w:val="restart"/>
          </w:tcPr>
          <w:p w14:paraId="2CA3E434" w14:textId="6C2AE5F3" w:rsidR="00BA0C0B" w:rsidRDefault="00000000">
            <w:pPr>
              <w:spacing w:line="60" w:lineRule="atLeas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ICS </w:t>
            </w:r>
            <w:r w:rsidR="00F669A3">
              <w:rPr>
                <w:rFonts w:ascii="宋体" w:hAnsi="宋体" w:hint="eastAsia"/>
                <w:szCs w:val="21"/>
              </w:rPr>
              <w:t>93</w:t>
            </w:r>
            <w:r>
              <w:rPr>
                <w:rFonts w:ascii="宋体" w:hAnsi="宋体" w:hint="eastAsia"/>
                <w:szCs w:val="21"/>
              </w:rPr>
              <w:t>.0</w:t>
            </w:r>
            <w:r w:rsidR="00F669A3"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0.</w:t>
            </w:r>
            <w:r w:rsidR="00F669A3"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0，未查到202</w:t>
            </w:r>
            <w:r w:rsidR="00F669A3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年之后的强制性标准。标准仍符合法律、法规、规章和产业政策。</w:t>
            </w:r>
          </w:p>
          <w:p w14:paraId="26766028" w14:textId="604D8DB0" w:rsidR="00BA0C0B" w:rsidRPr="00D92270" w:rsidRDefault="00000000" w:rsidP="00D92270">
            <w:pPr>
              <w:ind w:firstLineChars="200" w:firstLine="420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</w:t>
            </w:r>
            <w:r w:rsidRPr="00D92270">
              <w:rPr>
                <w:rFonts w:ascii="宋体" w:hAnsi="宋体" w:hint="eastAsia"/>
                <w:color w:val="000000" w:themeColor="text1"/>
                <w:szCs w:val="21"/>
              </w:rPr>
              <w:t>范性引用文件</w:t>
            </w:r>
            <w:r w:rsidR="00F669A3" w:rsidRPr="00D92270">
              <w:rPr>
                <w:rFonts w:ascii="宋体" w:hAnsi="宋体" w:hint="eastAsia"/>
                <w:color w:val="000000" w:themeColor="text1"/>
                <w:szCs w:val="21"/>
              </w:rPr>
              <w:t>“</w:t>
            </w:r>
            <w:bookmarkStart w:id="0" w:name="OLE_LINK1"/>
            <w:r w:rsidR="00F669A3" w:rsidRPr="00D92270">
              <w:rPr>
                <w:rFonts w:ascii="宋体" w:hAnsi="宋体" w:cs="宋体" w:hint="eastAsia"/>
                <w:color w:val="000000" w:themeColor="text1"/>
                <w:szCs w:val="21"/>
              </w:rPr>
              <w:t>GB/T 531.</w:t>
            </w:r>
            <w:bookmarkEnd w:id="0"/>
            <w:r w:rsidR="00F669A3" w:rsidRPr="00D92270">
              <w:rPr>
                <w:rFonts w:ascii="宋体" w:hAnsi="宋体" w:cs="宋体" w:hint="eastAsia"/>
                <w:color w:val="000000" w:themeColor="text1"/>
                <w:szCs w:val="21"/>
              </w:rPr>
              <w:t>2—2009 硫化橡胶或热塑性橡胶 压入硬度试验方法 第2部分:便携式橡胶国际硬度计法、</w:t>
            </w:r>
            <w:r w:rsidR="00F669A3" w:rsidRPr="00D92270">
              <w:rPr>
                <w:rFonts w:ascii="宋体" w:hAnsi="宋体" w:hint="eastAsia"/>
                <w:color w:val="000000" w:themeColor="text1"/>
                <w:szCs w:val="21"/>
              </w:rPr>
              <w:t>GB/T 1040.1</w:t>
            </w:r>
            <w:r w:rsidR="00F669A3" w:rsidRPr="00D92270">
              <w:rPr>
                <w:rFonts w:ascii="宋体" w:hAnsi="宋体" w:cs="宋体" w:hint="eastAsia"/>
                <w:color w:val="000000" w:themeColor="text1"/>
                <w:szCs w:val="21"/>
              </w:rPr>
              <w:t>—</w:t>
            </w:r>
            <w:r w:rsidR="00F669A3" w:rsidRPr="00D92270">
              <w:rPr>
                <w:rFonts w:ascii="宋体" w:hAnsi="宋体" w:hint="eastAsia"/>
                <w:color w:val="000000" w:themeColor="text1"/>
                <w:szCs w:val="21"/>
              </w:rPr>
              <w:t>2018 塑料 拉伸性能的测定 第1部分：总则、</w:t>
            </w:r>
            <w:r w:rsidR="001744E1" w:rsidRPr="00D92270">
              <w:rPr>
                <w:rFonts w:ascii="宋体" w:hAnsi="宋体" w:cs="宋体" w:hint="eastAsia"/>
                <w:color w:val="000000" w:themeColor="text1"/>
                <w:szCs w:val="21"/>
              </w:rPr>
              <w:t>GB/T 22040—2008 道路沿线设施塑料制品耐候性要求及测试方法”</w:t>
            </w:r>
            <w:r w:rsidR="00F669A3" w:rsidRPr="00D92270"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D92270">
              <w:rPr>
                <w:rFonts w:ascii="宋体" w:hAnsi="宋体" w:hint="eastAsia"/>
                <w:color w:val="000000" w:themeColor="text1"/>
                <w:szCs w:val="21"/>
              </w:rPr>
              <w:t>这</w:t>
            </w:r>
            <w:r w:rsidR="001744E1" w:rsidRPr="00D92270">
              <w:rPr>
                <w:rFonts w:ascii="宋体" w:hAnsi="宋体" w:hint="eastAsia"/>
                <w:color w:val="000000" w:themeColor="text1"/>
                <w:szCs w:val="21"/>
              </w:rPr>
              <w:t>3</w:t>
            </w:r>
            <w:r w:rsidRPr="00D92270">
              <w:rPr>
                <w:rFonts w:ascii="宋体" w:hAnsi="宋体" w:hint="eastAsia"/>
                <w:color w:val="000000" w:themeColor="text1"/>
                <w:szCs w:val="21"/>
              </w:rPr>
              <w:t>项标</w:t>
            </w:r>
            <w:r w:rsidRPr="00D92270">
              <w:rPr>
                <w:rFonts w:ascii="宋体" w:hAnsi="宋体" w:hint="eastAsia"/>
                <w:color w:val="000000" w:themeColor="text1"/>
                <w:szCs w:val="21"/>
              </w:rPr>
              <w:lastRenderedPageBreak/>
              <w:t>准均更新，修改为“</w:t>
            </w:r>
            <w:hyperlink r:id="rId7" w:tgtFrame="_blank" w:history="1">
              <w:r w:rsidR="00192822" w:rsidRPr="00D92270">
                <w:rPr>
                  <w:rStyle w:val="af9"/>
                  <w:rFonts w:ascii="宋体" w:hAnsi="宋体" w:cs="宋体" w:hint="eastAsia"/>
                  <w:color w:val="000000" w:themeColor="text1"/>
                </w:rPr>
                <w:t>GB/T 39693.5</w:t>
              </w:r>
            </w:hyperlink>
            <w:r w:rsidR="00192822" w:rsidRPr="00D92270"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硫化橡胶或热塑性橡胶 硬度的测定 第5部分：用便携式橡胶国际硬度计法测定压入硬度、</w:t>
            </w:r>
            <w:r w:rsidR="00192822" w:rsidRPr="00D92270">
              <w:rPr>
                <w:rFonts w:ascii="宋体" w:hAnsi="宋体" w:hint="eastAsia"/>
                <w:color w:val="000000" w:themeColor="text1"/>
                <w:szCs w:val="21"/>
              </w:rPr>
              <w:t>GB/T 1040.1塑料 拉伸性能的测定 第1部分：总则</w:t>
            </w:r>
            <w:r w:rsidR="00C93E92" w:rsidRPr="00D92270">
              <w:rPr>
                <w:rFonts w:ascii="宋体" w:hAnsi="宋体" w:hint="eastAsia"/>
                <w:color w:val="000000" w:themeColor="text1"/>
                <w:szCs w:val="21"/>
              </w:rPr>
              <w:t>和</w:t>
            </w:r>
            <w:hyperlink r:id="rId8" w:tooltip="点击查看标准详细信息" w:history="1">
              <w:r w:rsidR="00192822" w:rsidRPr="00D92270">
                <w:rPr>
                  <w:rFonts w:ascii="宋体" w:hAnsi="宋体" w:hint="eastAsia"/>
                  <w:color w:val="000000" w:themeColor="text1"/>
                </w:rPr>
                <w:t>GB/T 22040</w:t>
              </w:r>
              <w:r w:rsidR="00192822" w:rsidRPr="00D92270">
                <w:rPr>
                  <w:rFonts w:ascii="宋体" w:hAnsi="宋体" w:hint="eastAsia"/>
                  <w:color w:val="000000" w:themeColor="text1"/>
                  <w:szCs w:val="21"/>
                </w:rPr>
                <w:t>—</w:t>
              </w:r>
              <w:r w:rsidR="00192822" w:rsidRPr="00D92270">
                <w:rPr>
                  <w:rFonts w:ascii="宋体" w:hAnsi="宋体" w:hint="eastAsia"/>
                  <w:color w:val="000000" w:themeColor="text1"/>
                </w:rPr>
                <w:t>2025</w:t>
              </w:r>
            </w:hyperlink>
            <w:r w:rsidR="00192822" w:rsidRPr="00D92270">
              <w:rPr>
                <w:rFonts w:ascii="宋体" w:hAnsi="宋体" w:hint="eastAsia"/>
                <w:color w:val="000000" w:themeColor="text1"/>
                <w:szCs w:val="21"/>
              </w:rPr>
              <w:t xml:space="preserve"> 公路沿线设施塑料制品耐候性要求及测试方法</w:t>
            </w:r>
            <w:r w:rsidRPr="00D92270">
              <w:rPr>
                <w:rFonts w:ascii="宋体" w:hAnsi="宋体" w:hint="eastAsia"/>
                <w:color w:val="000000" w:themeColor="text1"/>
                <w:szCs w:val="21"/>
              </w:rPr>
              <w:t>”。</w:t>
            </w:r>
            <w:r w:rsidR="00C93E92" w:rsidRPr="00D92270">
              <w:rPr>
                <w:rFonts w:ascii="宋体" w:hAnsi="宋体" w:hint="eastAsia"/>
                <w:color w:val="000000" w:themeColor="text1"/>
                <w:szCs w:val="21"/>
              </w:rPr>
              <w:t>另外，新增“GB/T 1040.2塑料 拉伸性能的测定 第2部分：模塑和挤塑塑料的试验条件、GB/T 1040.3塑料 拉伸性能的测定 第3部分:薄膜和薄片的试验条件”2项标准，同时，</w:t>
            </w:r>
            <w:r w:rsidR="00D92270" w:rsidRPr="00D92270">
              <w:rPr>
                <w:rFonts w:ascii="宋体" w:hAnsi="宋体" w:hint="eastAsia"/>
                <w:color w:val="000000" w:themeColor="text1"/>
                <w:szCs w:val="21"/>
              </w:rPr>
              <w:t>修正</w:t>
            </w:r>
            <w:r w:rsidR="00D92270" w:rsidRPr="00D92270">
              <w:rPr>
                <w:rFonts w:ascii="宋体" w:hAnsi="宋体" w:cs="宋体" w:hint="eastAsia"/>
                <w:color w:val="000000" w:themeColor="text1"/>
                <w:szCs w:val="21"/>
              </w:rPr>
              <w:t>GB/T 4472 化工产品密度、相对密度的测定，去掉年代号。</w:t>
            </w:r>
            <w:r w:rsidRPr="00D92270">
              <w:rPr>
                <w:rFonts w:ascii="宋体" w:hAnsi="宋体" w:hint="eastAsia"/>
                <w:color w:val="000000" w:themeColor="text1"/>
                <w:szCs w:val="21"/>
              </w:rPr>
              <w:t>工作组</w:t>
            </w:r>
            <w:r w:rsidR="00D92270" w:rsidRPr="00D92270">
              <w:rPr>
                <w:rFonts w:ascii="宋体" w:hAnsi="宋体" w:hint="eastAsia"/>
                <w:color w:val="000000" w:themeColor="text1"/>
                <w:szCs w:val="21"/>
              </w:rPr>
              <w:t>研读了质量协会专家复审提出的意见，</w:t>
            </w:r>
            <w:r w:rsidRPr="00D92270">
              <w:rPr>
                <w:rFonts w:ascii="宋体" w:hAnsi="宋体" w:hint="eastAsia"/>
                <w:color w:val="000000" w:themeColor="text1"/>
                <w:szCs w:val="21"/>
              </w:rPr>
              <w:t>认真研究了更新的标准文本，修改对应的条款。具体详见标准</w:t>
            </w:r>
            <w:r w:rsidR="00D92270" w:rsidRPr="00D92270">
              <w:rPr>
                <w:rFonts w:ascii="宋体" w:hAnsi="宋体" w:hint="eastAsia"/>
                <w:color w:val="000000" w:themeColor="text1"/>
                <w:szCs w:val="21"/>
              </w:rPr>
              <w:t>复审稿征求意见稿</w:t>
            </w:r>
            <w:r w:rsidRPr="00D92270">
              <w:rPr>
                <w:rFonts w:ascii="宋体" w:hAnsi="宋体" w:hint="eastAsia"/>
                <w:color w:val="000000" w:themeColor="text1"/>
                <w:szCs w:val="21"/>
              </w:rPr>
              <w:t>红色字体部分。</w:t>
            </w:r>
          </w:p>
        </w:tc>
      </w:tr>
      <w:tr w:rsidR="00BA0C0B" w14:paraId="3A0D8FD9" w14:textId="77777777">
        <w:trPr>
          <w:trHeight w:val="907"/>
          <w:jc w:val="center"/>
        </w:trPr>
        <w:tc>
          <w:tcPr>
            <w:tcW w:w="1214" w:type="dxa"/>
            <w:vMerge/>
            <w:vAlign w:val="center"/>
          </w:tcPr>
          <w:p w14:paraId="7048BA8F" w14:textId="77777777" w:rsidR="00BA0C0B" w:rsidRDefault="00BA0C0B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55" w:type="dxa"/>
            <w:vAlign w:val="center"/>
          </w:tcPr>
          <w:p w14:paraId="3129ECBF" w14:textId="77777777" w:rsidR="00BA0C0B" w:rsidRDefault="00000000">
            <w:pPr>
              <w:tabs>
                <w:tab w:val="left" w:pos="1843"/>
              </w:tabs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国家强制和推荐执行的标准（包括强制性国家标准和推荐性国家、行业、地方标准）最新版本</w:t>
            </w:r>
          </w:p>
        </w:tc>
        <w:tc>
          <w:tcPr>
            <w:tcW w:w="1130" w:type="dxa"/>
            <w:vAlign w:val="center"/>
          </w:tcPr>
          <w:p w14:paraId="306C2B56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符合</w:t>
            </w:r>
          </w:p>
        </w:tc>
        <w:tc>
          <w:tcPr>
            <w:tcW w:w="4269" w:type="dxa"/>
            <w:vMerge/>
            <w:vAlign w:val="center"/>
          </w:tcPr>
          <w:p w14:paraId="40C754D0" w14:textId="77777777" w:rsidR="00BA0C0B" w:rsidRDefault="00BA0C0B">
            <w:pPr>
              <w:tabs>
                <w:tab w:val="left" w:pos="1843"/>
              </w:tabs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BA0C0B" w14:paraId="6A2E070E" w14:textId="77777777">
        <w:trPr>
          <w:trHeight w:val="976"/>
          <w:jc w:val="center"/>
        </w:trPr>
        <w:tc>
          <w:tcPr>
            <w:tcW w:w="1214" w:type="dxa"/>
            <w:vMerge/>
            <w:vAlign w:val="center"/>
          </w:tcPr>
          <w:p w14:paraId="35543AF8" w14:textId="77777777" w:rsidR="00BA0C0B" w:rsidRDefault="00BA0C0B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55" w:type="dxa"/>
            <w:vAlign w:val="center"/>
          </w:tcPr>
          <w:p w14:paraId="7B670C57" w14:textId="77777777" w:rsidR="00BA0C0B" w:rsidRDefault="00000000">
            <w:pPr>
              <w:tabs>
                <w:tab w:val="left" w:pos="1843"/>
              </w:tabs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复审时国家强制和推荐执行的标准是否存在修订、废止、新增等变动情况</w:t>
            </w:r>
          </w:p>
        </w:tc>
        <w:tc>
          <w:tcPr>
            <w:tcW w:w="1130" w:type="dxa"/>
            <w:vAlign w:val="center"/>
          </w:tcPr>
          <w:p w14:paraId="3B51540D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4269" w:type="dxa"/>
            <w:vMerge/>
            <w:vAlign w:val="center"/>
          </w:tcPr>
          <w:p w14:paraId="3A1246AC" w14:textId="77777777" w:rsidR="00BA0C0B" w:rsidRDefault="00BA0C0B">
            <w:pPr>
              <w:tabs>
                <w:tab w:val="left" w:pos="1843"/>
              </w:tabs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BA0C0B" w14:paraId="60A14A37" w14:textId="77777777">
        <w:trPr>
          <w:trHeight w:val="774"/>
          <w:jc w:val="center"/>
        </w:trPr>
        <w:tc>
          <w:tcPr>
            <w:tcW w:w="1214" w:type="dxa"/>
            <w:vMerge/>
            <w:vAlign w:val="center"/>
          </w:tcPr>
          <w:p w14:paraId="02D1845F" w14:textId="77777777" w:rsidR="00BA0C0B" w:rsidRDefault="00BA0C0B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55" w:type="dxa"/>
            <w:vAlign w:val="center"/>
          </w:tcPr>
          <w:p w14:paraId="3ACFF3A6" w14:textId="77777777" w:rsidR="00BA0C0B" w:rsidRDefault="00000000">
            <w:pPr>
              <w:tabs>
                <w:tab w:val="left" w:pos="1843"/>
              </w:tabs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国家强制和推荐执行的标准如有变动，本标准是否符合最新要求</w:t>
            </w:r>
          </w:p>
        </w:tc>
        <w:tc>
          <w:tcPr>
            <w:tcW w:w="1130" w:type="dxa"/>
            <w:vAlign w:val="center"/>
          </w:tcPr>
          <w:p w14:paraId="56C2F78E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是</w:t>
            </w:r>
          </w:p>
        </w:tc>
        <w:tc>
          <w:tcPr>
            <w:tcW w:w="4269" w:type="dxa"/>
            <w:vMerge/>
            <w:vAlign w:val="center"/>
          </w:tcPr>
          <w:p w14:paraId="109FE1AC" w14:textId="77777777" w:rsidR="00BA0C0B" w:rsidRDefault="00BA0C0B">
            <w:pPr>
              <w:tabs>
                <w:tab w:val="left" w:pos="1843"/>
              </w:tabs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BA0C0B" w14:paraId="36D5A9B4" w14:textId="77777777">
        <w:trPr>
          <w:trHeight w:val="742"/>
          <w:jc w:val="center"/>
        </w:trPr>
        <w:tc>
          <w:tcPr>
            <w:tcW w:w="1214" w:type="dxa"/>
            <w:vMerge w:val="restart"/>
            <w:vAlign w:val="center"/>
          </w:tcPr>
          <w:p w14:paraId="26A90BCE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有效</w:t>
            </w:r>
          </w:p>
        </w:tc>
        <w:tc>
          <w:tcPr>
            <w:tcW w:w="2855" w:type="dxa"/>
            <w:vAlign w:val="center"/>
          </w:tcPr>
          <w:p w14:paraId="3E369FEC" w14:textId="77777777" w:rsidR="00BA0C0B" w:rsidRDefault="00000000">
            <w:pPr>
              <w:tabs>
                <w:tab w:val="left" w:pos="1843"/>
              </w:tabs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引用文件修订、废止、新增等变动情况</w:t>
            </w:r>
          </w:p>
        </w:tc>
        <w:tc>
          <w:tcPr>
            <w:tcW w:w="1130" w:type="dxa"/>
            <w:vAlign w:val="center"/>
          </w:tcPr>
          <w:p w14:paraId="50A20284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有</w:t>
            </w:r>
          </w:p>
        </w:tc>
        <w:tc>
          <w:tcPr>
            <w:tcW w:w="4269" w:type="dxa"/>
            <w:vMerge/>
          </w:tcPr>
          <w:p w14:paraId="72475D5D" w14:textId="77777777" w:rsidR="00BA0C0B" w:rsidRDefault="00BA0C0B">
            <w:pPr>
              <w:tabs>
                <w:tab w:val="left" w:pos="1843"/>
              </w:tabs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BA0C0B" w14:paraId="632B89AF" w14:textId="77777777">
        <w:trPr>
          <w:trHeight w:val="860"/>
          <w:jc w:val="center"/>
        </w:trPr>
        <w:tc>
          <w:tcPr>
            <w:tcW w:w="1214" w:type="dxa"/>
            <w:vMerge/>
            <w:vAlign w:val="center"/>
          </w:tcPr>
          <w:p w14:paraId="3DDC2E0A" w14:textId="77777777" w:rsidR="00BA0C0B" w:rsidRDefault="00BA0C0B">
            <w:pPr>
              <w:tabs>
                <w:tab w:val="left" w:pos="1843"/>
              </w:tabs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55" w:type="dxa"/>
            <w:vAlign w:val="center"/>
          </w:tcPr>
          <w:p w14:paraId="42DF12B2" w14:textId="77777777" w:rsidR="00BA0C0B" w:rsidRDefault="00000000">
            <w:pPr>
              <w:tabs>
                <w:tab w:val="left" w:pos="1843"/>
              </w:tabs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引用文件如有变动，是否存在影响本标准的情形</w:t>
            </w:r>
          </w:p>
        </w:tc>
        <w:tc>
          <w:tcPr>
            <w:tcW w:w="1130" w:type="dxa"/>
            <w:vAlign w:val="center"/>
          </w:tcPr>
          <w:p w14:paraId="02DD0112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有</w:t>
            </w:r>
          </w:p>
        </w:tc>
        <w:tc>
          <w:tcPr>
            <w:tcW w:w="4269" w:type="dxa"/>
            <w:vMerge/>
            <w:vAlign w:val="center"/>
          </w:tcPr>
          <w:p w14:paraId="737ED12C" w14:textId="77777777" w:rsidR="00BA0C0B" w:rsidRDefault="00BA0C0B">
            <w:pPr>
              <w:tabs>
                <w:tab w:val="left" w:pos="1843"/>
              </w:tabs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BA0C0B" w14:paraId="30B21ECB" w14:textId="77777777">
        <w:trPr>
          <w:trHeight w:val="898"/>
          <w:jc w:val="center"/>
        </w:trPr>
        <w:tc>
          <w:tcPr>
            <w:tcW w:w="1214" w:type="dxa"/>
            <w:vMerge w:val="restart"/>
            <w:vAlign w:val="center"/>
          </w:tcPr>
          <w:p w14:paraId="184DE35B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先进</w:t>
            </w:r>
          </w:p>
        </w:tc>
        <w:tc>
          <w:tcPr>
            <w:tcW w:w="2855" w:type="dxa"/>
            <w:vAlign w:val="center"/>
          </w:tcPr>
          <w:p w14:paraId="7F17D94B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设计研发、原材料、工艺装备、检验检测等</w:t>
            </w:r>
            <w:r>
              <w:rPr>
                <w:rFonts w:ascii="宋体" w:hAnsi="宋体" w:hint="eastAsia"/>
                <w:szCs w:val="21"/>
              </w:rPr>
              <w:t>基本要求及质量承诺先进性</w:t>
            </w:r>
            <w:r>
              <w:rPr>
                <w:rFonts w:ascii="宋体" w:hint="eastAsia"/>
                <w:szCs w:val="21"/>
              </w:rPr>
              <w:t>情况</w:t>
            </w:r>
          </w:p>
        </w:tc>
        <w:tc>
          <w:tcPr>
            <w:tcW w:w="1130" w:type="dxa"/>
            <w:vAlign w:val="center"/>
          </w:tcPr>
          <w:p w14:paraId="50F81E23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有变化</w:t>
            </w:r>
          </w:p>
        </w:tc>
        <w:tc>
          <w:tcPr>
            <w:tcW w:w="4269" w:type="dxa"/>
            <w:vMerge w:val="restart"/>
          </w:tcPr>
          <w:p w14:paraId="59A90359" w14:textId="5AD2F27C" w:rsidR="00BA0C0B" w:rsidRPr="00044DF4" w:rsidRDefault="00000000">
            <w:pPr>
              <w:tabs>
                <w:tab w:val="left" w:pos="1843"/>
              </w:tabs>
              <w:ind w:firstLine="420"/>
              <w:jc w:val="left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 w:rsidRPr="00044DF4">
              <w:rPr>
                <w:rFonts w:ascii="宋体" w:hAnsi="宋体" w:hint="eastAsia"/>
                <w:color w:val="000000"/>
                <w:kern w:val="0"/>
                <w:szCs w:val="21"/>
              </w:rPr>
              <w:t>标准“</w:t>
            </w:r>
            <w:r w:rsidR="00E54AF7" w:rsidRPr="00044DF4">
              <w:rPr>
                <w:rFonts w:ascii="宋体" w:hAnsi="宋体" w:hint="eastAsia"/>
                <w:color w:val="000000"/>
                <w:kern w:val="0"/>
                <w:szCs w:val="21"/>
              </w:rPr>
              <w:t>GB/T 531.2—2009硫化橡胶或热塑性橡胶 压入硬度试验方法 第2部分:便携式橡胶国际硬度计法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”的更新，导致原浙江制造标准中</w:t>
            </w:r>
            <w:r w:rsidR="00162A99">
              <w:rPr>
                <w:rFonts w:ascii="宋体" w:hAnsi="宋体" w:hint="eastAsia"/>
                <w:color w:val="000000"/>
                <w:kern w:val="0"/>
                <w:szCs w:val="21"/>
              </w:rPr>
              <w:t>表1 硬度的测试方法发生了变化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。</w:t>
            </w:r>
            <w:r w:rsidR="00162A99">
              <w:rPr>
                <w:rFonts w:ascii="宋体" w:hAnsi="宋体" w:hint="eastAsia"/>
                <w:color w:val="000000"/>
                <w:kern w:val="0"/>
                <w:szCs w:val="21"/>
              </w:rPr>
              <w:t>拉伸强度和扯断伸长率</w:t>
            </w:r>
            <w:r w:rsidR="006D6376">
              <w:rPr>
                <w:rFonts w:ascii="宋体" w:hAnsi="宋体" w:hint="eastAsia"/>
                <w:color w:val="000000"/>
                <w:kern w:val="0"/>
                <w:szCs w:val="21"/>
              </w:rPr>
              <w:t>的测试方法删除年代号。</w:t>
            </w:r>
          </w:p>
          <w:p w14:paraId="24461C23" w14:textId="29A8EE2B" w:rsidR="00BA0C0B" w:rsidRPr="00044DF4" w:rsidRDefault="006D6376" w:rsidP="00044DF4">
            <w:pPr>
              <w:ind w:firstLineChars="200" w:firstLine="420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本次“浙江制造”标准</w:t>
            </w:r>
            <w:r w:rsidR="00354AC9">
              <w:rPr>
                <w:rFonts w:ascii="宋体" w:hAnsi="宋体" w:hint="eastAsia"/>
                <w:color w:val="000000"/>
                <w:kern w:val="0"/>
                <w:szCs w:val="21"/>
              </w:rPr>
              <w:t>涉及的技术要求主要参考</w:t>
            </w:r>
            <w:r w:rsidR="00044DF4" w:rsidRPr="00044DF4">
              <w:rPr>
                <w:rFonts w:ascii="宋体" w:hAnsi="宋体" w:hint="eastAsia"/>
                <w:color w:val="000000"/>
                <w:kern w:val="0"/>
                <w:szCs w:val="21"/>
              </w:rPr>
              <w:t>JT／T 1033-2016 《交通分隔栏》和GB/T 22040—2008 道路沿线设施塑料制品耐候性要求及测试方法</w:t>
            </w:r>
            <w:r w:rsidR="00044DF4">
              <w:rPr>
                <w:rFonts w:ascii="宋体" w:hAnsi="宋体" w:hint="eastAsia"/>
                <w:color w:val="000000"/>
                <w:kern w:val="0"/>
                <w:szCs w:val="21"/>
              </w:rPr>
              <w:t>，上述两项标准均已更新，且修改内容较多。经比对，</w:t>
            </w:r>
            <w:r w:rsidR="00044DF4">
              <w:rPr>
                <w:rFonts w:ascii="宋体" w:hAnsi="宋体" w:hint="eastAsia"/>
                <w:szCs w:val="21"/>
              </w:rPr>
              <w:t>本标准关键项目覆盖和指标水平情况仍具备先进性。</w:t>
            </w:r>
          </w:p>
        </w:tc>
      </w:tr>
      <w:tr w:rsidR="00BA0C0B" w14:paraId="79EDFB9E" w14:textId="77777777">
        <w:trPr>
          <w:trHeight w:val="898"/>
          <w:jc w:val="center"/>
        </w:trPr>
        <w:tc>
          <w:tcPr>
            <w:tcW w:w="1214" w:type="dxa"/>
            <w:vMerge/>
            <w:vAlign w:val="center"/>
          </w:tcPr>
          <w:p w14:paraId="3C540E70" w14:textId="77777777" w:rsidR="00BA0C0B" w:rsidRDefault="00BA0C0B">
            <w:pPr>
              <w:tabs>
                <w:tab w:val="left" w:pos="1843"/>
              </w:tabs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55" w:type="dxa"/>
            <w:vAlign w:val="center"/>
          </w:tcPr>
          <w:p w14:paraId="7FBABD78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关键项目指标比对对象（国际、国内标准及实物、客户要求等）</w:t>
            </w:r>
          </w:p>
        </w:tc>
        <w:tc>
          <w:tcPr>
            <w:tcW w:w="1130" w:type="dxa"/>
            <w:vAlign w:val="center"/>
          </w:tcPr>
          <w:p w14:paraId="3A039C2E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无变化</w:t>
            </w:r>
          </w:p>
        </w:tc>
        <w:tc>
          <w:tcPr>
            <w:tcW w:w="4269" w:type="dxa"/>
            <w:vMerge/>
            <w:vAlign w:val="center"/>
          </w:tcPr>
          <w:p w14:paraId="378B66A8" w14:textId="77777777" w:rsidR="00BA0C0B" w:rsidRDefault="00BA0C0B">
            <w:pPr>
              <w:tabs>
                <w:tab w:val="left" w:pos="1843"/>
              </w:tabs>
              <w:rPr>
                <w:rFonts w:ascii="宋体" w:hAnsi="宋体" w:hint="eastAsia"/>
                <w:szCs w:val="21"/>
              </w:rPr>
            </w:pPr>
          </w:p>
        </w:tc>
      </w:tr>
      <w:tr w:rsidR="00BA0C0B" w14:paraId="19594830" w14:textId="77777777">
        <w:trPr>
          <w:trHeight w:val="706"/>
          <w:jc w:val="center"/>
        </w:trPr>
        <w:tc>
          <w:tcPr>
            <w:tcW w:w="1214" w:type="dxa"/>
            <w:vMerge/>
            <w:vAlign w:val="center"/>
          </w:tcPr>
          <w:p w14:paraId="39DACC44" w14:textId="77777777" w:rsidR="00BA0C0B" w:rsidRDefault="00BA0C0B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55" w:type="dxa"/>
            <w:vAlign w:val="center"/>
          </w:tcPr>
          <w:p w14:paraId="19DB2DE3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是否存在比对对象修订、废止、新增等变动情况</w:t>
            </w:r>
          </w:p>
        </w:tc>
        <w:tc>
          <w:tcPr>
            <w:tcW w:w="1130" w:type="dxa"/>
            <w:vAlign w:val="center"/>
          </w:tcPr>
          <w:p w14:paraId="087C277F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无</w:t>
            </w:r>
          </w:p>
        </w:tc>
        <w:tc>
          <w:tcPr>
            <w:tcW w:w="4269" w:type="dxa"/>
            <w:vMerge/>
            <w:vAlign w:val="center"/>
          </w:tcPr>
          <w:p w14:paraId="1E03F84C" w14:textId="77777777" w:rsidR="00BA0C0B" w:rsidRDefault="00BA0C0B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</w:p>
        </w:tc>
      </w:tr>
      <w:tr w:rsidR="00BA0C0B" w14:paraId="284921E7" w14:textId="77777777">
        <w:trPr>
          <w:trHeight w:val="726"/>
          <w:jc w:val="center"/>
        </w:trPr>
        <w:tc>
          <w:tcPr>
            <w:tcW w:w="1214" w:type="dxa"/>
            <w:vMerge/>
            <w:vAlign w:val="center"/>
          </w:tcPr>
          <w:p w14:paraId="11332558" w14:textId="77777777" w:rsidR="00BA0C0B" w:rsidRDefault="00BA0C0B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55" w:type="dxa"/>
            <w:vAlign w:val="center"/>
          </w:tcPr>
          <w:p w14:paraId="722C5484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 w:hAnsi="宋体" w:hint="eastAsia"/>
                <w:szCs w:val="21"/>
              </w:rPr>
            </w:pPr>
            <w:bookmarkStart w:id="1" w:name="OLE_LINK18"/>
            <w:r>
              <w:rPr>
                <w:rFonts w:ascii="宋体" w:hAnsi="宋体" w:hint="eastAsia"/>
                <w:szCs w:val="21"/>
              </w:rPr>
              <w:t>本标准关键项目覆盖和指标水平情况是否仍具备先进性</w:t>
            </w:r>
            <w:bookmarkEnd w:id="1"/>
          </w:p>
        </w:tc>
        <w:tc>
          <w:tcPr>
            <w:tcW w:w="1130" w:type="dxa"/>
            <w:vAlign w:val="center"/>
          </w:tcPr>
          <w:p w14:paraId="29B34AF5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具备</w:t>
            </w:r>
          </w:p>
        </w:tc>
        <w:tc>
          <w:tcPr>
            <w:tcW w:w="4269" w:type="dxa"/>
            <w:vMerge/>
            <w:vAlign w:val="center"/>
          </w:tcPr>
          <w:p w14:paraId="5E4F6E59" w14:textId="77777777" w:rsidR="00BA0C0B" w:rsidRDefault="00BA0C0B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</w:p>
        </w:tc>
      </w:tr>
      <w:tr w:rsidR="00BA0C0B" w14:paraId="0FB37EE8" w14:textId="77777777">
        <w:trPr>
          <w:trHeight w:val="1221"/>
          <w:jc w:val="center"/>
        </w:trPr>
        <w:tc>
          <w:tcPr>
            <w:tcW w:w="1214" w:type="dxa"/>
            <w:vAlign w:val="center"/>
          </w:tcPr>
          <w:p w14:paraId="18A65F08" w14:textId="77777777" w:rsidR="00BA0C0B" w:rsidRDefault="00000000">
            <w:pPr>
              <w:tabs>
                <w:tab w:val="left" w:pos="1843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其他情况</w:t>
            </w:r>
          </w:p>
        </w:tc>
        <w:tc>
          <w:tcPr>
            <w:tcW w:w="8254" w:type="dxa"/>
            <w:gridSpan w:val="3"/>
            <w:vAlign w:val="center"/>
          </w:tcPr>
          <w:p w14:paraId="41986DA7" w14:textId="77777777" w:rsidR="00BA0C0B" w:rsidRDefault="00000000">
            <w:pPr>
              <w:tabs>
                <w:tab w:val="left" w:pos="1843"/>
              </w:tabs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/</w:t>
            </w:r>
          </w:p>
        </w:tc>
      </w:tr>
    </w:tbl>
    <w:p w14:paraId="74183896" w14:textId="77777777" w:rsidR="00BA0C0B" w:rsidRDefault="00000000">
      <w:pPr>
        <w:pStyle w:val="13"/>
        <w:spacing w:line="580" w:lineRule="exact"/>
        <w:ind w:left="720" w:firstLineChars="0" w:firstLine="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3.修订内容</w:t>
      </w:r>
    </w:p>
    <w:p w14:paraId="603FB612" w14:textId="77777777" w:rsidR="00BA0C0B" w:rsidRDefault="00000000">
      <w:pPr>
        <w:pStyle w:val="13"/>
        <w:spacing w:line="580" w:lineRule="exact"/>
        <w:ind w:left="720" w:firstLineChars="0" w:firstLine="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本次“浙江制造”标准修订的内容主要有：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"/>
        <w:gridCol w:w="680"/>
        <w:gridCol w:w="1491"/>
        <w:gridCol w:w="1161"/>
        <w:gridCol w:w="2480"/>
        <w:gridCol w:w="2551"/>
        <w:gridCol w:w="1105"/>
      </w:tblGrid>
      <w:tr w:rsidR="003D6662" w14:paraId="0E473C87" w14:textId="77777777">
        <w:trPr>
          <w:trHeight w:val="689"/>
        </w:trPr>
        <w:tc>
          <w:tcPr>
            <w:tcW w:w="455" w:type="dxa"/>
            <w:vAlign w:val="center"/>
          </w:tcPr>
          <w:p w14:paraId="0738B9D1" w14:textId="77777777" w:rsidR="00BA0C0B" w:rsidRDefault="00000000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序号</w:t>
            </w:r>
          </w:p>
        </w:tc>
        <w:tc>
          <w:tcPr>
            <w:tcW w:w="680" w:type="dxa"/>
            <w:vAlign w:val="center"/>
          </w:tcPr>
          <w:p w14:paraId="263D4245" w14:textId="77777777" w:rsidR="00BA0C0B" w:rsidRDefault="00000000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属性</w:t>
            </w:r>
          </w:p>
        </w:tc>
        <w:tc>
          <w:tcPr>
            <w:tcW w:w="1491" w:type="dxa"/>
            <w:vAlign w:val="center"/>
          </w:tcPr>
          <w:p w14:paraId="17242583" w14:textId="77777777" w:rsidR="00BA0C0B" w:rsidRDefault="00000000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修改原因</w:t>
            </w:r>
          </w:p>
        </w:tc>
        <w:tc>
          <w:tcPr>
            <w:tcW w:w="1161" w:type="dxa"/>
            <w:vAlign w:val="center"/>
          </w:tcPr>
          <w:p w14:paraId="60BFE143" w14:textId="77777777" w:rsidR="00BA0C0B" w:rsidRDefault="00000000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章条号</w:t>
            </w:r>
            <w:proofErr w:type="gramEnd"/>
          </w:p>
        </w:tc>
        <w:tc>
          <w:tcPr>
            <w:tcW w:w="2480" w:type="dxa"/>
            <w:vAlign w:val="center"/>
          </w:tcPr>
          <w:p w14:paraId="3C31BCE7" w14:textId="77777777" w:rsidR="00BA0C0B" w:rsidRDefault="00000000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原文</w:t>
            </w:r>
          </w:p>
        </w:tc>
        <w:tc>
          <w:tcPr>
            <w:tcW w:w="2551" w:type="dxa"/>
            <w:vAlign w:val="center"/>
          </w:tcPr>
          <w:p w14:paraId="5B28C388" w14:textId="77777777" w:rsidR="00BA0C0B" w:rsidRDefault="00000000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改为</w:t>
            </w:r>
          </w:p>
        </w:tc>
        <w:tc>
          <w:tcPr>
            <w:tcW w:w="1105" w:type="dxa"/>
            <w:vAlign w:val="center"/>
          </w:tcPr>
          <w:p w14:paraId="45E21B89" w14:textId="77777777" w:rsidR="00BA0C0B" w:rsidRDefault="00000000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主要技术变化</w:t>
            </w:r>
          </w:p>
        </w:tc>
      </w:tr>
      <w:tr w:rsidR="009160C2" w14:paraId="3E1D8B6F" w14:textId="77777777">
        <w:trPr>
          <w:trHeight w:val="689"/>
        </w:trPr>
        <w:tc>
          <w:tcPr>
            <w:tcW w:w="455" w:type="dxa"/>
            <w:vAlign w:val="center"/>
          </w:tcPr>
          <w:p w14:paraId="0F16ABA1" w14:textId="5BFCF1B1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680" w:type="dxa"/>
            <w:vAlign w:val="center"/>
          </w:tcPr>
          <w:p w14:paraId="73C2F3C9" w14:textId="64643925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190F5DFC" w14:textId="73F13C98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7D9538AD" w14:textId="32E2BFB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标准名称英语</w:t>
            </w:r>
          </w:p>
        </w:tc>
        <w:tc>
          <w:tcPr>
            <w:tcW w:w="2480" w:type="dxa"/>
            <w:vAlign w:val="center"/>
          </w:tcPr>
          <w:p w14:paraId="60AC4486" w14:textId="4A7A908A" w:rsidR="009160C2" w:rsidRPr="00D14ED8" w:rsidRDefault="009160C2" w:rsidP="009160C2">
            <w:pPr>
              <w:rPr>
                <w:color w:val="000000" w:themeColor="text1"/>
                <w:szCs w:val="21"/>
              </w:rPr>
            </w:pPr>
            <w:r w:rsidRPr="00D14ED8">
              <w:rPr>
                <w:color w:val="000000" w:themeColor="text1"/>
                <w:szCs w:val="21"/>
              </w:rPr>
              <w:t>Flexible and fixed traffic divider</w:t>
            </w:r>
          </w:p>
        </w:tc>
        <w:tc>
          <w:tcPr>
            <w:tcW w:w="2551" w:type="dxa"/>
            <w:vAlign w:val="center"/>
          </w:tcPr>
          <w:p w14:paraId="4BCDB64D" w14:textId="72BF5AAD" w:rsidR="009160C2" w:rsidRDefault="009160C2" w:rsidP="009160C2">
            <w:r w:rsidRPr="009160C2">
              <w:t>Flexible and fixed traffic separate railing</w:t>
            </w:r>
          </w:p>
        </w:tc>
        <w:tc>
          <w:tcPr>
            <w:tcW w:w="1105" w:type="dxa"/>
            <w:vAlign w:val="center"/>
          </w:tcPr>
          <w:p w14:paraId="2DD777D9" w14:textId="0F53834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不涉及</w:t>
            </w:r>
          </w:p>
        </w:tc>
      </w:tr>
      <w:tr w:rsidR="009160C2" w14:paraId="5B75AE31" w14:textId="77777777">
        <w:trPr>
          <w:trHeight w:val="689"/>
        </w:trPr>
        <w:tc>
          <w:tcPr>
            <w:tcW w:w="455" w:type="dxa"/>
            <w:vAlign w:val="center"/>
          </w:tcPr>
          <w:p w14:paraId="5DE9ADC8" w14:textId="1760B47F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680" w:type="dxa"/>
            <w:vAlign w:val="center"/>
          </w:tcPr>
          <w:p w14:paraId="68BCA7F9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2884DEE3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0C6785BB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第2章</w:t>
            </w:r>
          </w:p>
        </w:tc>
        <w:tc>
          <w:tcPr>
            <w:tcW w:w="2480" w:type="dxa"/>
            <w:vAlign w:val="center"/>
          </w:tcPr>
          <w:p w14:paraId="65C2B076" w14:textId="1CE43968" w:rsidR="009160C2" w:rsidRPr="002067DD" w:rsidRDefault="009160C2" w:rsidP="009160C2">
            <w:pPr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D92270">
              <w:rPr>
                <w:rFonts w:ascii="宋体" w:hAnsi="宋体" w:cs="宋体" w:hint="eastAsia"/>
                <w:color w:val="000000" w:themeColor="text1"/>
                <w:szCs w:val="21"/>
              </w:rPr>
              <w:t>GB/T 531.2—2009 硫化橡胶或热塑性橡胶 压入硬度试验方法 第2部分:便携式橡胶国际硬度计法、</w:t>
            </w:r>
            <w:r w:rsidRPr="00D92270">
              <w:rPr>
                <w:rFonts w:ascii="宋体" w:hAnsi="宋体" w:hint="eastAsia"/>
                <w:color w:val="000000" w:themeColor="text1"/>
                <w:szCs w:val="21"/>
              </w:rPr>
              <w:t>GB/T 1040.1</w:t>
            </w:r>
            <w:r w:rsidRPr="00D92270">
              <w:rPr>
                <w:rFonts w:ascii="宋体" w:hAnsi="宋体" w:cs="宋体" w:hint="eastAsia"/>
                <w:color w:val="000000" w:themeColor="text1"/>
                <w:szCs w:val="21"/>
              </w:rPr>
              <w:t>—</w:t>
            </w:r>
            <w:r w:rsidRPr="00D92270">
              <w:rPr>
                <w:rFonts w:ascii="宋体" w:hAnsi="宋体" w:hint="eastAsia"/>
                <w:color w:val="000000" w:themeColor="text1"/>
                <w:szCs w:val="21"/>
              </w:rPr>
              <w:t xml:space="preserve">2018 </w:t>
            </w:r>
            <w:r w:rsidRPr="00D92270">
              <w:rPr>
                <w:rFonts w:ascii="宋体" w:hAnsi="宋体" w:hint="eastAsia"/>
                <w:color w:val="000000" w:themeColor="text1"/>
                <w:szCs w:val="21"/>
              </w:rPr>
              <w:lastRenderedPageBreak/>
              <w:t>塑料 拉伸性能的测定 第1部分：总则、</w:t>
            </w:r>
            <w:r w:rsidRPr="00D92270">
              <w:rPr>
                <w:rFonts w:ascii="宋体" w:hAnsi="宋体" w:cs="宋体" w:hint="eastAsia"/>
                <w:color w:val="000000" w:themeColor="text1"/>
                <w:szCs w:val="21"/>
              </w:rPr>
              <w:t>GB/T 22040—2008 道路沿线设施塑料制品耐候性要求及测试方法</w:t>
            </w:r>
          </w:p>
        </w:tc>
        <w:tc>
          <w:tcPr>
            <w:tcW w:w="2551" w:type="dxa"/>
            <w:vAlign w:val="center"/>
          </w:tcPr>
          <w:p w14:paraId="596D8EF3" w14:textId="3C8F878F" w:rsidR="009160C2" w:rsidRDefault="009160C2" w:rsidP="009160C2">
            <w:pPr>
              <w:rPr>
                <w:rFonts w:ascii="宋体" w:hAnsi="宋体" w:hint="eastAsia"/>
                <w:color w:val="000000" w:themeColor="text1"/>
                <w:kern w:val="0"/>
                <w:szCs w:val="20"/>
              </w:rPr>
            </w:pPr>
            <w:hyperlink r:id="rId9" w:tgtFrame="_blank" w:history="1">
              <w:r w:rsidRPr="00D92270">
                <w:rPr>
                  <w:rStyle w:val="af9"/>
                  <w:rFonts w:ascii="宋体" w:hAnsi="宋体" w:cs="宋体" w:hint="eastAsia"/>
                  <w:color w:val="000000" w:themeColor="text1"/>
                </w:rPr>
                <w:t>GB/T 39693.5</w:t>
              </w:r>
            </w:hyperlink>
            <w:r w:rsidRPr="00D92270"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硫化橡胶或热塑性橡胶 硬度的测定 第5部分：用便携式橡胶国际硬度计法测定压入硬度、</w:t>
            </w:r>
            <w:r w:rsidRPr="00D92270">
              <w:rPr>
                <w:rFonts w:ascii="宋体" w:hAnsi="宋体" w:hint="eastAsia"/>
                <w:color w:val="000000" w:themeColor="text1"/>
                <w:szCs w:val="21"/>
              </w:rPr>
              <w:t xml:space="preserve">GB/T 1040.1塑料 </w:t>
            </w:r>
            <w:r w:rsidRPr="00D92270">
              <w:rPr>
                <w:rFonts w:ascii="宋体" w:hAnsi="宋体" w:hint="eastAsia"/>
                <w:color w:val="000000" w:themeColor="text1"/>
                <w:szCs w:val="21"/>
              </w:rPr>
              <w:lastRenderedPageBreak/>
              <w:t>拉伸性能的测定 第1部分：总则和</w:t>
            </w:r>
            <w:hyperlink r:id="rId10" w:tooltip="点击查看标准详细信息" w:history="1">
              <w:r w:rsidRPr="00D92270">
                <w:rPr>
                  <w:rFonts w:ascii="宋体" w:hAnsi="宋体" w:hint="eastAsia"/>
                  <w:color w:val="000000" w:themeColor="text1"/>
                </w:rPr>
                <w:t>GB/T 22040</w:t>
              </w:r>
              <w:r w:rsidRPr="00D92270">
                <w:rPr>
                  <w:rFonts w:ascii="宋体" w:hAnsi="宋体" w:hint="eastAsia"/>
                  <w:color w:val="000000" w:themeColor="text1"/>
                  <w:szCs w:val="21"/>
                </w:rPr>
                <w:t>—</w:t>
              </w:r>
              <w:r w:rsidRPr="00D92270">
                <w:rPr>
                  <w:rFonts w:ascii="宋体" w:hAnsi="宋体" w:hint="eastAsia"/>
                  <w:color w:val="000000" w:themeColor="text1"/>
                </w:rPr>
                <w:t>2025</w:t>
              </w:r>
            </w:hyperlink>
            <w:r w:rsidRPr="00D92270">
              <w:rPr>
                <w:rFonts w:ascii="宋体" w:hAnsi="宋体" w:hint="eastAsia"/>
                <w:color w:val="000000" w:themeColor="text1"/>
                <w:szCs w:val="21"/>
              </w:rPr>
              <w:t xml:space="preserve"> 公路沿线设施塑料制品耐候性要求及测试方法</w:t>
            </w:r>
          </w:p>
        </w:tc>
        <w:tc>
          <w:tcPr>
            <w:tcW w:w="1105" w:type="dxa"/>
            <w:vAlign w:val="center"/>
          </w:tcPr>
          <w:p w14:paraId="5B11F876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lastRenderedPageBreak/>
              <w:t>不涉及</w:t>
            </w:r>
          </w:p>
        </w:tc>
      </w:tr>
      <w:tr w:rsidR="009160C2" w14:paraId="1DDC38F2" w14:textId="77777777">
        <w:trPr>
          <w:trHeight w:val="689"/>
        </w:trPr>
        <w:tc>
          <w:tcPr>
            <w:tcW w:w="455" w:type="dxa"/>
            <w:vAlign w:val="center"/>
          </w:tcPr>
          <w:p w14:paraId="4CA87A26" w14:textId="3A349271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680" w:type="dxa"/>
            <w:vAlign w:val="center"/>
          </w:tcPr>
          <w:p w14:paraId="7662D04E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47DE2BA2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313CC3E3" w14:textId="75BCF28C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3.1</w:t>
            </w:r>
          </w:p>
        </w:tc>
        <w:tc>
          <w:tcPr>
            <w:tcW w:w="2480" w:type="dxa"/>
            <w:vAlign w:val="center"/>
          </w:tcPr>
          <w:p w14:paraId="0333B3BC" w14:textId="42A3F9E4" w:rsidR="009160C2" w:rsidRPr="00E21B38" w:rsidRDefault="009160C2" w:rsidP="00072559">
            <w:pPr>
              <w:pStyle w:val="af7"/>
              <w:ind w:firstLineChars="0" w:firstLine="0"/>
              <w:rPr>
                <w:rFonts w:ascii="宋体" w:hAnsi="宋体" w:hint="eastAsia"/>
                <w:color w:val="000000" w:themeColor="text1"/>
                <w:kern w:val="2"/>
                <w:szCs w:val="21"/>
              </w:rPr>
            </w:pPr>
            <w:r w:rsidRPr="00E21B38">
              <w:rPr>
                <w:rFonts w:ascii="宋体" w:hAnsi="宋体" w:hint="eastAsia"/>
                <w:color w:val="000000" w:themeColor="text1"/>
                <w:kern w:val="2"/>
                <w:szCs w:val="21"/>
              </w:rPr>
              <w:t>以高分子材料为主要原材料，具有</w:t>
            </w:r>
            <w:r w:rsidRPr="00E21B38">
              <w:rPr>
                <w:rFonts w:ascii="宋体" w:hAnsi="宋体"/>
                <w:color w:val="000000" w:themeColor="text1"/>
                <w:kern w:val="2"/>
                <w:szCs w:val="21"/>
              </w:rPr>
              <w:t>回弹</w:t>
            </w:r>
            <w:r w:rsidRPr="00E21B38">
              <w:rPr>
                <w:rFonts w:ascii="宋体" w:hAnsi="宋体" w:hint="eastAsia"/>
                <w:color w:val="000000" w:themeColor="text1"/>
                <w:kern w:val="2"/>
                <w:szCs w:val="21"/>
              </w:rPr>
              <w:t>能力，固定于路面</w:t>
            </w:r>
            <w:r w:rsidRPr="00E21B38">
              <w:rPr>
                <w:rFonts w:ascii="宋体" w:hAnsi="宋体"/>
                <w:color w:val="000000" w:themeColor="text1"/>
                <w:kern w:val="2"/>
                <w:szCs w:val="21"/>
              </w:rPr>
              <w:t>用于维护通行秩序</w:t>
            </w:r>
            <w:r w:rsidRPr="00E21B38">
              <w:rPr>
                <w:rFonts w:ascii="宋体" w:hAnsi="宋体" w:hint="eastAsia"/>
                <w:color w:val="000000" w:themeColor="text1"/>
                <w:kern w:val="2"/>
                <w:szCs w:val="21"/>
              </w:rPr>
              <w:t>、分隔</w:t>
            </w:r>
            <w:r w:rsidRPr="00E21B38">
              <w:rPr>
                <w:rFonts w:ascii="宋体" w:hAnsi="宋体"/>
                <w:color w:val="000000" w:themeColor="text1"/>
                <w:kern w:val="2"/>
                <w:szCs w:val="21"/>
              </w:rPr>
              <w:t>交通</w:t>
            </w:r>
            <w:r w:rsidRPr="00E21B38">
              <w:rPr>
                <w:rFonts w:ascii="宋体" w:hAnsi="宋体" w:hint="eastAsia"/>
                <w:color w:val="000000" w:themeColor="text1"/>
                <w:kern w:val="2"/>
                <w:szCs w:val="21"/>
              </w:rPr>
              <w:t>的隔离栏杆。</w:t>
            </w:r>
          </w:p>
        </w:tc>
        <w:tc>
          <w:tcPr>
            <w:tcW w:w="2551" w:type="dxa"/>
            <w:vAlign w:val="center"/>
          </w:tcPr>
          <w:p w14:paraId="7182E5B9" w14:textId="21E1A575" w:rsidR="009160C2" w:rsidRPr="00E21B38" w:rsidRDefault="009160C2" w:rsidP="00072559">
            <w:pPr>
              <w:pStyle w:val="af7"/>
              <w:ind w:firstLineChars="0" w:firstLine="0"/>
              <w:rPr>
                <w:rFonts w:ascii="宋体" w:hAnsi="宋体" w:hint="eastAsia"/>
                <w:color w:val="000000" w:themeColor="text1"/>
                <w:kern w:val="2"/>
                <w:szCs w:val="21"/>
              </w:rPr>
            </w:pPr>
            <w:r w:rsidRPr="00E21B38">
              <w:rPr>
                <w:rFonts w:ascii="宋体" w:hAnsi="宋体" w:hint="eastAsia"/>
                <w:color w:val="000000" w:themeColor="text1"/>
                <w:kern w:val="2"/>
                <w:szCs w:val="21"/>
              </w:rPr>
              <w:t>以高分子材料为主要原材料，设置在公路上用于分隔机动车、非机动车和行人，具有</w:t>
            </w:r>
            <w:r w:rsidRPr="00E21B38">
              <w:rPr>
                <w:rFonts w:ascii="宋体" w:hAnsi="宋体"/>
                <w:color w:val="000000" w:themeColor="text1"/>
                <w:kern w:val="2"/>
                <w:szCs w:val="21"/>
              </w:rPr>
              <w:t>回弹</w:t>
            </w:r>
            <w:r w:rsidRPr="00E21B38">
              <w:rPr>
                <w:rFonts w:ascii="宋体" w:hAnsi="宋体" w:hint="eastAsia"/>
                <w:color w:val="000000" w:themeColor="text1"/>
                <w:kern w:val="2"/>
                <w:szCs w:val="21"/>
              </w:rPr>
              <w:t>能力，固定于路面的分隔设施。</w:t>
            </w:r>
          </w:p>
        </w:tc>
        <w:tc>
          <w:tcPr>
            <w:tcW w:w="1105" w:type="dxa"/>
            <w:vAlign w:val="center"/>
          </w:tcPr>
          <w:p w14:paraId="45B3CD6A" w14:textId="6CE42ABC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无</w:t>
            </w:r>
          </w:p>
        </w:tc>
      </w:tr>
      <w:tr w:rsidR="009160C2" w14:paraId="66E77FB1" w14:textId="77777777" w:rsidTr="00F84062">
        <w:trPr>
          <w:trHeight w:val="2514"/>
        </w:trPr>
        <w:tc>
          <w:tcPr>
            <w:tcW w:w="455" w:type="dxa"/>
            <w:vAlign w:val="center"/>
          </w:tcPr>
          <w:p w14:paraId="248162CC" w14:textId="63927BA3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680" w:type="dxa"/>
            <w:vAlign w:val="center"/>
          </w:tcPr>
          <w:p w14:paraId="12B7FF82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37D1D812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085B0D13" w14:textId="23ECE164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4.1</w:t>
            </w:r>
          </w:p>
        </w:tc>
        <w:tc>
          <w:tcPr>
            <w:tcW w:w="2480" w:type="dxa"/>
            <w:vAlign w:val="center"/>
          </w:tcPr>
          <w:p w14:paraId="28113FE9" w14:textId="1FC9C2D5" w:rsidR="009160C2" w:rsidRPr="003A0BD0" w:rsidRDefault="009160C2" w:rsidP="00072559">
            <w:pPr>
              <w:pStyle w:val="Bodytext1"/>
              <w:spacing w:after="140" w:line="322" w:lineRule="exact"/>
              <w:ind w:firstLine="0"/>
              <w:rPr>
                <w:rFonts w:eastAsia="Times New Roman" w:hAnsi="Times New Roman" w:cs="Times New Roman"/>
                <w:color w:val="000000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1"/>
                <w:szCs w:val="22"/>
                <w:lang w:val="en-US" w:eastAsia="zh-CN" w:bidi="ar-SA"/>
              </w:rPr>
              <w:t>弹性固定式交通分隔栏由</w:t>
            </w:r>
            <w:r>
              <w:rPr>
                <w:color w:val="000000"/>
                <w:sz w:val="21"/>
                <w:szCs w:val="22"/>
                <w:lang w:val="en-US" w:eastAsia="zh-CN" w:bidi="ar-SA"/>
              </w:rPr>
              <w:t>立柱</w:t>
            </w:r>
            <w:r>
              <w:rPr>
                <w:rFonts w:hint="eastAsia"/>
                <w:color w:val="000000"/>
                <w:sz w:val="21"/>
                <w:szCs w:val="22"/>
                <w:lang w:val="en-US" w:eastAsia="zh-CN" w:bidi="ar-SA"/>
              </w:rPr>
              <w:t>、</w:t>
            </w:r>
            <w:r>
              <w:rPr>
                <w:color w:val="000000"/>
                <w:sz w:val="21"/>
                <w:szCs w:val="22"/>
                <w:lang w:val="en-US" w:eastAsia="zh-CN" w:bidi="ar-SA"/>
              </w:rPr>
              <w:t>栏片、底座</w:t>
            </w:r>
            <w:r>
              <w:rPr>
                <w:rFonts w:hint="eastAsia"/>
                <w:color w:val="000000"/>
                <w:sz w:val="21"/>
                <w:szCs w:val="22"/>
                <w:lang w:val="en-US" w:eastAsia="zh-CN" w:bidi="ar-SA"/>
              </w:rPr>
              <w:t>、</w:t>
            </w:r>
            <w:proofErr w:type="gramStart"/>
            <w:r>
              <w:rPr>
                <w:color w:val="000000"/>
                <w:sz w:val="21"/>
                <w:szCs w:val="22"/>
                <w:lang w:val="en-US" w:eastAsia="zh-CN" w:bidi="ar-SA"/>
              </w:rPr>
              <w:t>柱帽</w:t>
            </w:r>
            <w:r>
              <w:rPr>
                <w:rFonts w:hint="eastAsia"/>
                <w:color w:val="000000"/>
                <w:sz w:val="21"/>
                <w:szCs w:val="22"/>
                <w:lang w:val="en-US" w:eastAsia="zh-CN" w:bidi="ar-SA"/>
              </w:rPr>
              <w:t>及</w:t>
            </w:r>
            <w:proofErr w:type="gramEnd"/>
            <w:r>
              <w:rPr>
                <w:color w:val="000000"/>
                <w:sz w:val="21"/>
                <w:szCs w:val="22"/>
                <w:lang w:val="en-US" w:eastAsia="zh-CN" w:bidi="ar-SA"/>
              </w:rPr>
              <w:t>连接件等组成。</w:t>
            </w:r>
            <w:r>
              <w:rPr>
                <w:rFonts w:hint="eastAsia"/>
                <w:color w:val="000000"/>
                <w:sz w:val="21"/>
                <w:szCs w:val="22"/>
                <w:lang w:val="en-US" w:eastAsia="zh-CN" w:bidi="ar-SA"/>
              </w:rPr>
              <w:t>立柱</w:t>
            </w:r>
            <w:proofErr w:type="gramStart"/>
            <w:r>
              <w:rPr>
                <w:rFonts w:hint="eastAsia"/>
                <w:color w:val="000000"/>
                <w:sz w:val="21"/>
                <w:szCs w:val="22"/>
                <w:lang w:val="en-US" w:eastAsia="zh-CN" w:bidi="ar-SA"/>
              </w:rPr>
              <w:t>和栏片</w:t>
            </w:r>
            <w:proofErr w:type="gramEnd"/>
            <w:r>
              <w:rPr>
                <w:rFonts w:hint="eastAsia"/>
                <w:color w:val="000000"/>
                <w:sz w:val="21"/>
                <w:szCs w:val="22"/>
                <w:lang w:val="en-US" w:eastAsia="zh-CN" w:bidi="ar-SA"/>
              </w:rPr>
              <w:t>用</w:t>
            </w:r>
            <w:r>
              <w:rPr>
                <w:rFonts w:hAnsi="Times New Roman" w:cs="Times New Roman" w:hint="eastAsia"/>
                <w:color w:val="000000"/>
                <w:sz w:val="21"/>
                <w:szCs w:val="22"/>
                <w:lang w:val="en-US" w:eastAsia="zh-CN" w:bidi="ar-SA"/>
              </w:rPr>
              <w:t>螺母</w:t>
            </w:r>
            <w:r>
              <w:rPr>
                <w:rFonts w:hAnsi="Times New Roman" w:cs="Times New Roman"/>
                <w:color w:val="000000"/>
                <w:sz w:val="21"/>
                <w:szCs w:val="22"/>
                <w:lang w:val="en-US" w:eastAsia="zh-CN" w:bidi="ar-SA"/>
              </w:rPr>
              <w:t>、螺栓等</w:t>
            </w:r>
            <w:r>
              <w:rPr>
                <w:rFonts w:hint="eastAsia"/>
                <w:color w:val="000000"/>
                <w:sz w:val="21"/>
                <w:szCs w:val="22"/>
                <w:lang w:val="en-US" w:eastAsia="zh-CN" w:bidi="ar-SA"/>
              </w:rPr>
              <w:t>连接件连接，立柱经底座固定于地面或和砌体的金属预埋件连接。</w:t>
            </w:r>
          </w:p>
        </w:tc>
        <w:tc>
          <w:tcPr>
            <w:tcW w:w="2551" w:type="dxa"/>
            <w:vAlign w:val="center"/>
          </w:tcPr>
          <w:p w14:paraId="38CD955A" w14:textId="5DF562C1" w:rsidR="009160C2" w:rsidRPr="003A0BD0" w:rsidRDefault="009160C2" w:rsidP="00072559">
            <w:pPr>
              <w:pStyle w:val="Bodytext1"/>
              <w:spacing w:after="140" w:line="322" w:lineRule="exact"/>
              <w:ind w:firstLine="0"/>
              <w:rPr>
                <w:rFonts w:eastAsia="Times New Roman" w:hAnsi="Times New Roman" w:cs="Times New Roman"/>
                <w:color w:val="000000" w:themeColor="text1"/>
                <w:sz w:val="21"/>
                <w:szCs w:val="22"/>
                <w:lang w:val="en-US" w:eastAsia="zh-CN" w:bidi="ar-SA"/>
              </w:rPr>
            </w:pPr>
            <w:r w:rsidRPr="003A0BD0">
              <w:rPr>
                <w:rFonts w:hint="eastAsia"/>
                <w:color w:val="000000" w:themeColor="text1"/>
                <w:sz w:val="21"/>
                <w:szCs w:val="22"/>
                <w:lang w:val="en-US" w:eastAsia="zh-CN" w:bidi="ar-SA"/>
              </w:rPr>
              <w:t>交通分隔栏由底座、立柱、柱帽、栏片</w:t>
            </w:r>
            <w:r w:rsidRPr="003A0BD0">
              <w:rPr>
                <w:color w:val="000000" w:themeColor="text1"/>
                <w:sz w:val="21"/>
                <w:szCs w:val="22"/>
                <w:lang w:val="en-US" w:eastAsia="zh-CN" w:bidi="ar-SA"/>
              </w:rPr>
              <w:t>等组成</w:t>
            </w:r>
            <w:r w:rsidRPr="003A0BD0">
              <w:rPr>
                <w:rFonts w:hint="eastAsia"/>
                <w:color w:val="000000" w:themeColor="text1"/>
                <w:sz w:val="21"/>
                <w:szCs w:val="22"/>
                <w:lang w:val="en-US" w:eastAsia="zh-CN" w:bidi="ar-SA"/>
              </w:rPr>
              <w:t>，栏片由竖杆、连接片（件）、横杆等构件组成</w:t>
            </w:r>
            <w:r w:rsidRPr="003A0BD0">
              <w:rPr>
                <w:color w:val="000000" w:themeColor="text1"/>
                <w:sz w:val="21"/>
                <w:szCs w:val="22"/>
                <w:lang w:val="en-US" w:eastAsia="zh-CN" w:bidi="ar-SA"/>
              </w:rPr>
              <w:t>。</w:t>
            </w:r>
            <w:r w:rsidRPr="003A0BD0">
              <w:rPr>
                <w:rFonts w:hint="eastAsia"/>
                <w:color w:val="000000" w:themeColor="text1"/>
                <w:sz w:val="21"/>
                <w:szCs w:val="22"/>
                <w:lang w:val="en-US" w:eastAsia="zh-CN" w:bidi="ar-SA"/>
              </w:rPr>
              <w:t>立柱和栏片用</w:t>
            </w:r>
            <w:r w:rsidRPr="003A0BD0">
              <w:rPr>
                <w:rFonts w:hAnsi="Times New Roman" w:cs="Times New Roman" w:hint="eastAsia"/>
                <w:color w:val="000000" w:themeColor="text1"/>
                <w:sz w:val="21"/>
                <w:szCs w:val="22"/>
                <w:lang w:val="en-US" w:eastAsia="zh-CN" w:bidi="ar-SA"/>
              </w:rPr>
              <w:t>螺母</w:t>
            </w:r>
            <w:r w:rsidRPr="003A0BD0">
              <w:rPr>
                <w:rFonts w:hAnsi="Times New Roman" w:cs="Times New Roman"/>
                <w:color w:val="000000" w:themeColor="text1"/>
                <w:sz w:val="21"/>
                <w:szCs w:val="22"/>
                <w:lang w:val="en-US" w:eastAsia="zh-CN" w:bidi="ar-SA"/>
              </w:rPr>
              <w:t>、螺栓等</w:t>
            </w:r>
            <w:r w:rsidRPr="003A0BD0">
              <w:rPr>
                <w:rFonts w:hint="eastAsia"/>
                <w:color w:val="000000" w:themeColor="text1"/>
                <w:sz w:val="21"/>
                <w:szCs w:val="22"/>
                <w:lang w:val="en-US" w:eastAsia="zh-CN" w:bidi="ar-SA"/>
              </w:rPr>
              <w:t>连接件连接，立柱经底座固定于地面或和砌体的金属预埋件连接。</w:t>
            </w:r>
          </w:p>
        </w:tc>
        <w:tc>
          <w:tcPr>
            <w:tcW w:w="1105" w:type="dxa"/>
            <w:vAlign w:val="center"/>
          </w:tcPr>
          <w:p w14:paraId="41E77104" w14:textId="16AA5B00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无</w:t>
            </w:r>
          </w:p>
        </w:tc>
      </w:tr>
      <w:tr w:rsidR="009160C2" w14:paraId="660D8D35" w14:textId="77777777">
        <w:trPr>
          <w:trHeight w:val="689"/>
        </w:trPr>
        <w:tc>
          <w:tcPr>
            <w:tcW w:w="455" w:type="dxa"/>
            <w:vAlign w:val="center"/>
          </w:tcPr>
          <w:p w14:paraId="5A1A8FF4" w14:textId="777083A4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680" w:type="dxa"/>
            <w:vAlign w:val="center"/>
          </w:tcPr>
          <w:p w14:paraId="481157A3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5C5BD371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49CB7DFA" w14:textId="24BAAD8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hint="eastAsia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4.2</w:t>
            </w:r>
          </w:p>
        </w:tc>
        <w:tc>
          <w:tcPr>
            <w:tcW w:w="2480" w:type="dxa"/>
            <w:vAlign w:val="center"/>
          </w:tcPr>
          <w:p w14:paraId="49671064" w14:textId="77777777" w:rsidR="009160C2" w:rsidRPr="00A244FB" w:rsidRDefault="009160C2" w:rsidP="009160C2">
            <w:pPr>
              <w:pStyle w:val="a1"/>
              <w:numPr>
                <w:ilvl w:val="0"/>
                <w:numId w:val="0"/>
              </w:numPr>
              <w:rPr>
                <w:rFonts w:hAnsi="宋体" w:hint="eastAsia"/>
                <w:color w:val="000000" w:themeColor="text1"/>
              </w:rPr>
            </w:pPr>
            <w:r w:rsidRPr="00A244FB">
              <w:rPr>
                <w:rFonts w:hAnsi="宋体"/>
                <w:color w:val="000000" w:themeColor="text1"/>
              </w:rPr>
              <w:t>按产品用途划分：</w:t>
            </w:r>
          </w:p>
          <w:p w14:paraId="3035BEF5" w14:textId="77777777" w:rsidR="009160C2" w:rsidRPr="00A244FB" w:rsidRDefault="009160C2" w:rsidP="009160C2">
            <w:pPr>
              <w:pStyle w:val="a2"/>
              <w:numPr>
                <w:ilvl w:val="0"/>
                <w:numId w:val="0"/>
              </w:numPr>
              <w:rPr>
                <w:rFonts w:hAnsi="宋体" w:hint="eastAsia"/>
                <w:color w:val="000000" w:themeColor="text1"/>
              </w:rPr>
            </w:pPr>
            <w:r w:rsidRPr="00A244FB">
              <w:rPr>
                <w:rFonts w:hAnsi="宋体" w:hint="eastAsia"/>
                <w:color w:val="000000" w:themeColor="text1"/>
              </w:rPr>
              <w:t>a)设置于道路中央，分隔对向交通的分隔栏,代号为ZY；</w:t>
            </w:r>
          </w:p>
          <w:p w14:paraId="3FE32375" w14:textId="1D9715B7" w:rsidR="009160C2" w:rsidRPr="00A244FB" w:rsidRDefault="009160C2" w:rsidP="009160C2">
            <w:pPr>
              <w:pStyle w:val="a2"/>
              <w:numPr>
                <w:ilvl w:val="0"/>
                <w:numId w:val="0"/>
              </w:numPr>
              <w:rPr>
                <w:rFonts w:hAnsi="宋体" w:hint="eastAsia"/>
                <w:color w:val="000000" w:themeColor="text1"/>
              </w:rPr>
            </w:pPr>
            <w:r w:rsidRPr="00A244FB">
              <w:rPr>
                <w:rFonts w:hAnsi="宋体" w:hint="eastAsia"/>
                <w:color w:val="000000" w:themeColor="text1"/>
              </w:rPr>
              <w:t>b)设置于道路机动车道与非机动车道之间，用于分隔机动车和非机动车交通的分隔栏,代号为       JF；</w:t>
            </w:r>
          </w:p>
          <w:p w14:paraId="07D405F1" w14:textId="63700FC5" w:rsidR="009160C2" w:rsidRPr="00A244FB" w:rsidRDefault="009160C2" w:rsidP="009160C2">
            <w:pPr>
              <w:pStyle w:val="a2"/>
              <w:numPr>
                <w:ilvl w:val="0"/>
                <w:numId w:val="0"/>
              </w:numPr>
              <w:rPr>
                <w:rFonts w:hAnsi="宋体" w:hint="eastAsia"/>
                <w:color w:val="000000" w:themeColor="text1"/>
              </w:rPr>
            </w:pPr>
            <w:r w:rsidRPr="00A244FB">
              <w:rPr>
                <w:rFonts w:hAnsi="宋体" w:hint="eastAsia"/>
                <w:color w:val="000000" w:themeColor="text1"/>
              </w:rPr>
              <w:t>c）设置于道路主路和辅路之间，用于分隔主路交通和辅路交通的分隔栏,代号为ZF；</w:t>
            </w:r>
          </w:p>
          <w:p w14:paraId="6BF49822" w14:textId="641382A7" w:rsidR="009160C2" w:rsidRPr="00A244FB" w:rsidRDefault="009160C2" w:rsidP="009160C2">
            <w:pPr>
              <w:pStyle w:val="a2"/>
              <w:numPr>
                <w:ilvl w:val="0"/>
                <w:numId w:val="0"/>
              </w:numPr>
              <w:rPr>
                <w:rFonts w:hAnsi="宋体" w:hint="eastAsia"/>
                <w:color w:val="000000" w:themeColor="text1"/>
              </w:rPr>
            </w:pPr>
            <w:r w:rsidRPr="00A244FB">
              <w:rPr>
                <w:rFonts w:hAnsi="宋体" w:hint="eastAsia"/>
                <w:color w:val="000000" w:themeColor="text1"/>
              </w:rPr>
              <w:t>d)用于分隔行人和机动车、行人和非机动车交通的分隔栏,代号为RC；</w:t>
            </w:r>
          </w:p>
          <w:p w14:paraId="1EACB730" w14:textId="0E80C2B7" w:rsidR="009160C2" w:rsidRPr="00A244FB" w:rsidRDefault="009160C2" w:rsidP="009160C2">
            <w:pPr>
              <w:pStyle w:val="a2"/>
              <w:numPr>
                <w:ilvl w:val="0"/>
                <w:numId w:val="0"/>
              </w:numPr>
              <w:rPr>
                <w:rFonts w:hAnsi="宋体" w:hint="eastAsia"/>
                <w:color w:val="000000" w:themeColor="text1"/>
              </w:rPr>
            </w:pPr>
            <w:r w:rsidRPr="00A244FB">
              <w:rPr>
                <w:rFonts w:hAnsi="宋体" w:hint="eastAsia"/>
                <w:color w:val="000000" w:themeColor="text1"/>
              </w:rPr>
              <w:t>e)用于禁止通行区域的分隔栏，代号为JZ。</w:t>
            </w:r>
          </w:p>
        </w:tc>
        <w:tc>
          <w:tcPr>
            <w:tcW w:w="2551" w:type="dxa"/>
            <w:vAlign w:val="center"/>
          </w:tcPr>
          <w:p w14:paraId="623C4F34" w14:textId="77777777" w:rsidR="009160C2" w:rsidRPr="00A244FB" w:rsidRDefault="009160C2" w:rsidP="009160C2">
            <w:pPr>
              <w:pStyle w:val="af8"/>
              <w:numPr>
                <w:ilvl w:val="0"/>
                <w:numId w:val="0"/>
              </w:numPr>
              <w:rPr>
                <w:rFonts w:ascii="宋体" w:eastAsia="宋体" w:hAnsi="宋体" w:hint="eastAsia"/>
                <w:color w:val="000000" w:themeColor="text1"/>
              </w:rPr>
            </w:pPr>
            <w:r w:rsidRPr="00A244FB">
              <w:rPr>
                <w:rFonts w:ascii="宋体" w:eastAsia="宋体" w:hAnsi="宋体"/>
                <w:color w:val="000000" w:themeColor="text1"/>
              </w:rPr>
              <w:t>按产品用途划分</w:t>
            </w:r>
          </w:p>
          <w:p w14:paraId="3EB775ED" w14:textId="77777777" w:rsidR="009160C2" w:rsidRPr="00A244FB" w:rsidRDefault="009160C2" w:rsidP="009160C2">
            <w:pPr>
              <w:pStyle w:val="a1"/>
              <w:numPr>
                <w:ilvl w:val="0"/>
                <w:numId w:val="0"/>
              </w:numPr>
              <w:rPr>
                <w:rFonts w:hAnsi="宋体" w:hint="eastAsia"/>
                <w:color w:val="000000" w:themeColor="text1"/>
              </w:rPr>
            </w:pPr>
            <w:r w:rsidRPr="00A244FB">
              <w:rPr>
                <w:rFonts w:hAnsi="宋体" w:hint="eastAsia"/>
                <w:color w:val="000000" w:themeColor="text1"/>
              </w:rPr>
              <w:t>——机动车分隔栏，代号为JD；</w:t>
            </w:r>
          </w:p>
          <w:p w14:paraId="1F33DE7D" w14:textId="77777777" w:rsidR="009160C2" w:rsidRPr="00A244FB" w:rsidRDefault="009160C2" w:rsidP="009160C2">
            <w:pPr>
              <w:pStyle w:val="a1"/>
              <w:numPr>
                <w:ilvl w:val="0"/>
                <w:numId w:val="0"/>
              </w:numPr>
              <w:rPr>
                <w:rFonts w:hAnsi="宋体" w:hint="eastAsia"/>
                <w:color w:val="000000" w:themeColor="text1"/>
              </w:rPr>
            </w:pPr>
            <w:r w:rsidRPr="00A244FB">
              <w:rPr>
                <w:rFonts w:hAnsi="宋体" w:hint="eastAsia"/>
                <w:color w:val="000000" w:themeColor="text1"/>
              </w:rPr>
              <w:t>——机非分隔栏，代号为JF；</w:t>
            </w:r>
          </w:p>
          <w:p w14:paraId="62FC7E55" w14:textId="4CF38311" w:rsidR="009160C2" w:rsidRPr="009F788F" w:rsidRDefault="009160C2" w:rsidP="009160C2">
            <w:pPr>
              <w:pStyle w:val="a1"/>
              <w:numPr>
                <w:ilvl w:val="0"/>
                <w:numId w:val="0"/>
              </w:numPr>
              <w:rPr>
                <w:rFonts w:hAnsi="宋体" w:hint="eastAsia"/>
                <w:color w:val="000000" w:themeColor="text1"/>
              </w:rPr>
            </w:pPr>
            <w:r w:rsidRPr="00A244FB">
              <w:rPr>
                <w:rFonts w:hAnsi="宋体" w:hint="eastAsia"/>
                <w:color w:val="000000" w:themeColor="text1"/>
              </w:rPr>
              <w:t>——行人分隔栏，代号为XR。</w:t>
            </w:r>
          </w:p>
        </w:tc>
        <w:tc>
          <w:tcPr>
            <w:tcW w:w="1105" w:type="dxa"/>
            <w:vAlign w:val="center"/>
          </w:tcPr>
          <w:p w14:paraId="0B87712D" w14:textId="2D3CEA2C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无</w:t>
            </w:r>
          </w:p>
        </w:tc>
      </w:tr>
      <w:tr w:rsidR="009160C2" w14:paraId="6990E84E" w14:textId="77777777">
        <w:trPr>
          <w:trHeight w:val="689"/>
        </w:trPr>
        <w:tc>
          <w:tcPr>
            <w:tcW w:w="455" w:type="dxa"/>
            <w:vAlign w:val="center"/>
          </w:tcPr>
          <w:p w14:paraId="30EF1D7F" w14:textId="2F4FDF03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680" w:type="dxa"/>
            <w:vAlign w:val="center"/>
          </w:tcPr>
          <w:p w14:paraId="604B528C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44AAB4A7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63E144CE" w14:textId="0653E980" w:rsidR="009160C2" w:rsidRPr="00A244FB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hint="eastAsia"/>
                <w:color w:val="000000" w:themeColor="text1"/>
                <w:szCs w:val="21"/>
              </w:rPr>
            </w:pPr>
            <w:r w:rsidRPr="00A244FB">
              <w:rPr>
                <w:rFonts w:ascii="宋体" w:hAnsi="宋体" w:hint="eastAsia"/>
                <w:color w:val="000000" w:themeColor="text1"/>
                <w:szCs w:val="21"/>
              </w:rPr>
              <w:t>表1 检测方法</w:t>
            </w:r>
          </w:p>
        </w:tc>
        <w:tc>
          <w:tcPr>
            <w:tcW w:w="2480" w:type="dxa"/>
            <w:vAlign w:val="center"/>
          </w:tcPr>
          <w:p w14:paraId="2A44437F" w14:textId="77777777" w:rsidR="009160C2" w:rsidRPr="00C05E31" w:rsidRDefault="009160C2" w:rsidP="009160C2">
            <w:pPr>
              <w:widowControl/>
              <w:jc w:val="left"/>
              <w:rPr>
                <w:rFonts w:ascii="宋体" w:hAnsi="宋体" w:hint="eastAsia"/>
                <w:color w:val="000000" w:themeColor="text1"/>
                <w:kern w:val="0"/>
                <w:szCs w:val="20"/>
              </w:rPr>
            </w:pPr>
            <w:r w:rsidRPr="00C05E31">
              <w:rPr>
                <w:rFonts w:ascii="宋体" w:hAnsi="宋体" w:hint="eastAsia"/>
                <w:color w:val="000000" w:themeColor="text1"/>
                <w:kern w:val="0"/>
                <w:szCs w:val="20"/>
              </w:rPr>
              <w:t>GB/T 531.2—2009</w:t>
            </w:r>
          </w:p>
          <w:p w14:paraId="27468E0B" w14:textId="77777777" w:rsidR="009160C2" w:rsidRPr="00C05E31" w:rsidRDefault="009160C2" w:rsidP="009160C2">
            <w:pPr>
              <w:pStyle w:val="a4"/>
              <w:rPr>
                <w:rFonts w:ascii="宋体" w:hAnsi="宋体" w:hint="eastAsia"/>
                <w:color w:val="000000" w:themeColor="text1"/>
                <w:kern w:val="0"/>
                <w:sz w:val="21"/>
                <w:szCs w:val="20"/>
              </w:rPr>
            </w:pPr>
            <w:r w:rsidRPr="00C05E31">
              <w:rPr>
                <w:rFonts w:ascii="宋体" w:hAnsi="宋体" w:hint="eastAsia"/>
                <w:color w:val="000000" w:themeColor="text1"/>
                <w:kern w:val="0"/>
                <w:sz w:val="21"/>
                <w:szCs w:val="20"/>
              </w:rPr>
              <w:t>GB/T 4472—2011</w:t>
            </w:r>
          </w:p>
          <w:p w14:paraId="4FEFA976" w14:textId="77777777" w:rsidR="009160C2" w:rsidRPr="00C05E31" w:rsidRDefault="009160C2" w:rsidP="009160C2">
            <w:pPr>
              <w:pStyle w:val="a4"/>
              <w:rPr>
                <w:rFonts w:ascii="宋体" w:hAnsi="宋体" w:hint="eastAsia"/>
                <w:color w:val="000000" w:themeColor="text1"/>
                <w:kern w:val="0"/>
                <w:sz w:val="21"/>
                <w:szCs w:val="20"/>
              </w:rPr>
            </w:pPr>
            <w:bookmarkStart w:id="2" w:name="OLE_LINK17"/>
            <w:r w:rsidRPr="00C05E31">
              <w:rPr>
                <w:rFonts w:ascii="宋体" w:hAnsi="宋体" w:hint="eastAsia"/>
                <w:color w:val="000000" w:themeColor="text1"/>
                <w:kern w:val="0"/>
                <w:sz w:val="21"/>
                <w:szCs w:val="20"/>
              </w:rPr>
              <w:t>GB/T 1040.1</w:t>
            </w:r>
            <w:bookmarkEnd w:id="2"/>
            <w:r w:rsidRPr="00C05E31">
              <w:rPr>
                <w:rFonts w:ascii="宋体" w:hAnsi="宋体" w:hint="eastAsia"/>
                <w:color w:val="000000" w:themeColor="text1"/>
                <w:kern w:val="0"/>
                <w:sz w:val="21"/>
                <w:szCs w:val="20"/>
              </w:rPr>
              <w:t>-2018</w:t>
            </w:r>
          </w:p>
          <w:p w14:paraId="54198061" w14:textId="3844E491" w:rsidR="009160C2" w:rsidRPr="00C05E31" w:rsidRDefault="009160C2" w:rsidP="009160C2">
            <w:pPr>
              <w:pStyle w:val="a4"/>
              <w:rPr>
                <w:rFonts w:ascii="宋体" w:hAnsi="宋体" w:hint="eastAsia"/>
                <w:color w:val="000000" w:themeColor="text1"/>
                <w:kern w:val="0"/>
                <w:sz w:val="21"/>
                <w:szCs w:val="20"/>
              </w:rPr>
            </w:pPr>
            <w:r w:rsidRPr="00C05E31">
              <w:rPr>
                <w:rFonts w:ascii="宋体" w:hAnsi="宋体" w:hint="eastAsia"/>
                <w:color w:val="000000" w:themeColor="text1"/>
                <w:kern w:val="0"/>
                <w:sz w:val="21"/>
                <w:szCs w:val="20"/>
              </w:rPr>
              <w:t>GB/T 1040.1-2018</w:t>
            </w:r>
          </w:p>
        </w:tc>
        <w:tc>
          <w:tcPr>
            <w:tcW w:w="2551" w:type="dxa"/>
            <w:vAlign w:val="center"/>
          </w:tcPr>
          <w:p w14:paraId="4A0F288B" w14:textId="77777777" w:rsidR="009160C2" w:rsidRPr="00C05E31" w:rsidRDefault="009160C2" w:rsidP="009160C2">
            <w:pPr>
              <w:tabs>
                <w:tab w:val="left" w:pos="1843"/>
              </w:tabs>
              <w:adjustRightInd/>
              <w:rPr>
                <w:rFonts w:ascii="宋体" w:hAnsi="宋体" w:hint="eastAsia"/>
                <w:color w:val="000000" w:themeColor="text1"/>
                <w:kern w:val="0"/>
                <w:szCs w:val="20"/>
              </w:rPr>
            </w:pPr>
            <w:r w:rsidRPr="00C05E31">
              <w:rPr>
                <w:rFonts w:ascii="宋体" w:hAnsi="宋体" w:hint="eastAsia"/>
                <w:color w:val="000000" w:themeColor="text1"/>
                <w:kern w:val="0"/>
                <w:szCs w:val="20"/>
              </w:rPr>
              <w:t>GB/T 39693.5</w:t>
            </w:r>
          </w:p>
          <w:p w14:paraId="3144F4DB" w14:textId="77777777" w:rsidR="009160C2" w:rsidRPr="00C05E31" w:rsidRDefault="009160C2" w:rsidP="009160C2">
            <w:pPr>
              <w:pStyle w:val="a4"/>
              <w:rPr>
                <w:rFonts w:ascii="宋体" w:hAnsi="宋体" w:hint="eastAsia"/>
                <w:color w:val="000000" w:themeColor="text1"/>
                <w:kern w:val="0"/>
                <w:sz w:val="21"/>
                <w:szCs w:val="20"/>
              </w:rPr>
            </w:pPr>
            <w:r w:rsidRPr="00C05E31">
              <w:rPr>
                <w:rFonts w:ascii="宋体" w:hAnsi="宋体" w:hint="eastAsia"/>
                <w:color w:val="000000" w:themeColor="text1"/>
                <w:kern w:val="0"/>
                <w:sz w:val="21"/>
                <w:szCs w:val="20"/>
              </w:rPr>
              <w:t>GB/T 4472</w:t>
            </w:r>
          </w:p>
          <w:p w14:paraId="2E985A9D" w14:textId="77777777" w:rsidR="009160C2" w:rsidRPr="00C05E31" w:rsidRDefault="009160C2" w:rsidP="009160C2">
            <w:pPr>
              <w:pStyle w:val="a4"/>
              <w:rPr>
                <w:rFonts w:ascii="宋体" w:hAnsi="宋体" w:hint="eastAsia"/>
                <w:color w:val="000000" w:themeColor="text1"/>
                <w:kern w:val="0"/>
                <w:sz w:val="21"/>
                <w:szCs w:val="20"/>
              </w:rPr>
            </w:pPr>
            <w:r w:rsidRPr="00C05E31">
              <w:rPr>
                <w:rFonts w:ascii="宋体" w:hAnsi="宋体" w:hint="eastAsia"/>
                <w:color w:val="000000" w:themeColor="text1"/>
                <w:kern w:val="0"/>
                <w:sz w:val="21"/>
                <w:szCs w:val="20"/>
              </w:rPr>
              <w:t>GB/T 1040.1</w:t>
            </w:r>
          </w:p>
          <w:p w14:paraId="715EF881" w14:textId="25D913DA" w:rsidR="009160C2" w:rsidRPr="00C05E31" w:rsidRDefault="009160C2" w:rsidP="009160C2">
            <w:pPr>
              <w:pStyle w:val="a4"/>
              <w:rPr>
                <w:rFonts w:ascii="宋体" w:hAnsi="宋体" w:hint="eastAsia"/>
                <w:color w:val="000000" w:themeColor="text1"/>
                <w:kern w:val="0"/>
                <w:sz w:val="21"/>
                <w:szCs w:val="20"/>
              </w:rPr>
            </w:pPr>
            <w:r w:rsidRPr="00C05E31">
              <w:rPr>
                <w:rFonts w:ascii="宋体" w:hAnsi="宋体" w:hint="eastAsia"/>
                <w:color w:val="000000" w:themeColor="text1"/>
                <w:kern w:val="0"/>
                <w:sz w:val="21"/>
                <w:szCs w:val="20"/>
              </w:rPr>
              <w:t>GB/T 1040.1</w:t>
            </w:r>
          </w:p>
        </w:tc>
        <w:tc>
          <w:tcPr>
            <w:tcW w:w="1105" w:type="dxa"/>
            <w:vAlign w:val="center"/>
          </w:tcPr>
          <w:p w14:paraId="637062F3" w14:textId="0547AC4E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无</w:t>
            </w:r>
          </w:p>
        </w:tc>
      </w:tr>
      <w:tr w:rsidR="009160C2" w14:paraId="21C3DC72" w14:textId="77777777">
        <w:trPr>
          <w:trHeight w:val="689"/>
        </w:trPr>
        <w:tc>
          <w:tcPr>
            <w:tcW w:w="455" w:type="dxa"/>
            <w:vAlign w:val="center"/>
          </w:tcPr>
          <w:p w14:paraId="772CE4FB" w14:textId="21B8E6F0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680" w:type="dxa"/>
            <w:vAlign w:val="center"/>
          </w:tcPr>
          <w:p w14:paraId="10595990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4ECD9DD6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412D013F" w14:textId="71069DB8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hint="eastAsia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6.1.1</w:t>
            </w:r>
          </w:p>
        </w:tc>
        <w:tc>
          <w:tcPr>
            <w:tcW w:w="2480" w:type="dxa"/>
            <w:vAlign w:val="center"/>
          </w:tcPr>
          <w:p w14:paraId="769593F1" w14:textId="1E8B8C00" w:rsidR="009160C2" w:rsidRPr="00C05E31" w:rsidRDefault="009160C2" w:rsidP="009160C2">
            <w:pPr>
              <w:pStyle w:val="a1"/>
              <w:numPr>
                <w:ilvl w:val="0"/>
                <w:numId w:val="0"/>
              </w:numPr>
              <w:tabs>
                <w:tab w:val="clear" w:pos="2160"/>
              </w:tabs>
              <w:rPr>
                <w:color w:val="000000" w:themeColor="text1"/>
              </w:rPr>
            </w:pPr>
            <w:r w:rsidRPr="00C05E31">
              <w:rPr>
                <w:rFonts w:hint="eastAsia"/>
                <w:color w:val="000000" w:themeColor="text1"/>
              </w:rPr>
              <w:t>交通分隔栏</w:t>
            </w:r>
            <w:r w:rsidRPr="00C05E31">
              <w:rPr>
                <w:color w:val="000000" w:themeColor="text1"/>
              </w:rPr>
              <w:t>表面</w:t>
            </w:r>
            <w:r w:rsidRPr="00C05E31">
              <w:rPr>
                <w:rFonts w:hint="eastAsia"/>
                <w:color w:val="000000" w:themeColor="text1"/>
              </w:rPr>
              <w:t>应</w:t>
            </w:r>
            <w:r w:rsidRPr="00C05E31">
              <w:rPr>
                <w:color w:val="000000" w:themeColor="text1"/>
              </w:rPr>
              <w:t>平整光洁</w:t>
            </w:r>
            <w:r w:rsidRPr="00C05E31">
              <w:rPr>
                <w:rFonts w:hint="eastAsia"/>
                <w:color w:val="000000" w:themeColor="text1"/>
              </w:rPr>
              <w:t>、</w:t>
            </w:r>
            <w:r w:rsidRPr="00C05E31">
              <w:rPr>
                <w:color w:val="000000" w:themeColor="text1"/>
              </w:rPr>
              <w:t>颜色均匀</w:t>
            </w:r>
            <w:r w:rsidRPr="00C05E31">
              <w:rPr>
                <w:rFonts w:hint="eastAsia"/>
                <w:color w:val="000000" w:themeColor="text1"/>
              </w:rPr>
              <w:t>一</w:t>
            </w:r>
            <w:r w:rsidRPr="00C05E31">
              <w:rPr>
                <w:color w:val="000000" w:themeColor="text1"/>
              </w:rPr>
              <w:t>致</w:t>
            </w:r>
            <w:r w:rsidRPr="00C05E31">
              <w:rPr>
                <w:rFonts w:hint="eastAsia"/>
                <w:color w:val="000000" w:themeColor="text1"/>
              </w:rPr>
              <w:t>，</w:t>
            </w:r>
            <w:r w:rsidRPr="00C05E31">
              <w:rPr>
                <w:color w:val="000000" w:themeColor="text1"/>
              </w:rPr>
              <w:lastRenderedPageBreak/>
              <w:t>无明显的划痕</w:t>
            </w:r>
            <w:r w:rsidRPr="00C05E31">
              <w:rPr>
                <w:rFonts w:hint="eastAsia"/>
                <w:color w:val="000000" w:themeColor="text1"/>
              </w:rPr>
              <w:t>、</w:t>
            </w:r>
            <w:r w:rsidRPr="00C05E31">
              <w:rPr>
                <w:color w:val="000000" w:themeColor="text1"/>
              </w:rPr>
              <w:t>变形及其他缺陷。</w:t>
            </w:r>
          </w:p>
        </w:tc>
        <w:tc>
          <w:tcPr>
            <w:tcW w:w="2551" w:type="dxa"/>
            <w:vAlign w:val="center"/>
          </w:tcPr>
          <w:p w14:paraId="63597E62" w14:textId="15D6BA4D" w:rsidR="009160C2" w:rsidRPr="00C05E31" w:rsidRDefault="009160C2" w:rsidP="009160C2">
            <w:pPr>
              <w:pStyle w:val="a1"/>
              <w:numPr>
                <w:ilvl w:val="0"/>
                <w:numId w:val="0"/>
              </w:numPr>
              <w:tabs>
                <w:tab w:val="clear" w:pos="2160"/>
              </w:tabs>
              <w:rPr>
                <w:color w:val="000000" w:themeColor="text1"/>
              </w:rPr>
            </w:pPr>
            <w:r w:rsidRPr="00C05E31">
              <w:rPr>
                <w:rFonts w:hint="eastAsia"/>
                <w:color w:val="000000" w:themeColor="text1"/>
              </w:rPr>
              <w:lastRenderedPageBreak/>
              <w:t>交通分隔栏</w:t>
            </w:r>
            <w:r w:rsidRPr="00C05E31">
              <w:rPr>
                <w:color w:val="000000" w:themeColor="text1"/>
              </w:rPr>
              <w:t>表面</w:t>
            </w:r>
            <w:r w:rsidRPr="00C05E31">
              <w:rPr>
                <w:rFonts w:hint="eastAsia"/>
                <w:color w:val="000000" w:themeColor="text1"/>
              </w:rPr>
              <w:t>应</w:t>
            </w:r>
            <w:r w:rsidRPr="00C05E31">
              <w:rPr>
                <w:color w:val="000000" w:themeColor="text1"/>
              </w:rPr>
              <w:t>平整</w:t>
            </w:r>
            <w:r w:rsidRPr="00C05E31">
              <w:rPr>
                <w:rFonts w:hint="eastAsia"/>
                <w:color w:val="000000" w:themeColor="text1"/>
              </w:rPr>
              <w:t>、色泽均匀，不应有起皱、裂纹、颗粒、流胶、树脂</w:t>
            </w:r>
            <w:r w:rsidRPr="00C05E31">
              <w:rPr>
                <w:rFonts w:hint="eastAsia"/>
                <w:color w:val="000000" w:themeColor="text1"/>
              </w:rPr>
              <w:lastRenderedPageBreak/>
              <w:t>剥落、增强材料裸露和表面发黏，</w:t>
            </w:r>
            <w:r w:rsidRPr="00C05E31">
              <w:rPr>
                <w:color w:val="000000" w:themeColor="text1"/>
              </w:rPr>
              <w:t>无明显的划痕</w:t>
            </w:r>
            <w:r w:rsidRPr="00C05E31">
              <w:rPr>
                <w:rFonts w:hint="eastAsia"/>
                <w:color w:val="000000" w:themeColor="text1"/>
              </w:rPr>
              <w:t>、</w:t>
            </w:r>
            <w:r w:rsidRPr="00C05E31">
              <w:rPr>
                <w:color w:val="000000" w:themeColor="text1"/>
              </w:rPr>
              <w:t>变形及其他缺陷。</w:t>
            </w:r>
          </w:p>
        </w:tc>
        <w:tc>
          <w:tcPr>
            <w:tcW w:w="1105" w:type="dxa"/>
            <w:vAlign w:val="center"/>
          </w:tcPr>
          <w:p w14:paraId="7B525CED" w14:textId="1CFFA12B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lastRenderedPageBreak/>
              <w:t>无</w:t>
            </w:r>
          </w:p>
        </w:tc>
      </w:tr>
      <w:tr w:rsidR="009160C2" w14:paraId="498CDC16" w14:textId="77777777">
        <w:trPr>
          <w:trHeight w:val="689"/>
        </w:trPr>
        <w:tc>
          <w:tcPr>
            <w:tcW w:w="455" w:type="dxa"/>
            <w:vAlign w:val="center"/>
          </w:tcPr>
          <w:p w14:paraId="71ECCE10" w14:textId="4EF4882C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680" w:type="dxa"/>
            <w:vAlign w:val="center"/>
          </w:tcPr>
          <w:p w14:paraId="24AA350C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30C1E34E" w14:textId="77777777" w:rsidR="009160C2" w:rsidRPr="007C68A6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7C68A6"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1939E7ED" w14:textId="1A2330AF" w:rsidR="009160C2" w:rsidRPr="007C68A6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hint="eastAsia"/>
                <w:color w:val="000000" w:themeColor="text1"/>
                <w:szCs w:val="21"/>
              </w:rPr>
            </w:pPr>
            <w:r w:rsidRPr="007C68A6">
              <w:rPr>
                <w:rFonts w:ascii="宋体" w:hAnsi="宋体" w:hint="eastAsia"/>
                <w:color w:val="000000" w:themeColor="text1"/>
                <w:szCs w:val="21"/>
              </w:rPr>
              <w:t>6.2</w:t>
            </w:r>
          </w:p>
        </w:tc>
        <w:tc>
          <w:tcPr>
            <w:tcW w:w="2480" w:type="dxa"/>
            <w:vAlign w:val="center"/>
          </w:tcPr>
          <w:p w14:paraId="5D83389A" w14:textId="3982B0C3" w:rsidR="009160C2" w:rsidRPr="007C68A6" w:rsidRDefault="009160C2" w:rsidP="009160C2">
            <w:pPr>
              <w:widowControl/>
              <w:jc w:val="left"/>
              <w:rPr>
                <w:rFonts w:ascii="宋体" w:hAnsi="宋体" w:hint="eastAsia"/>
                <w:color w:val="000000" w:themeColor="text1"/>
                <w:szCs w:val="21"/>
              </w:rPr>
            </w:pPr>
            <w:r w:rsidRPr="007C68A6">
              <w:rPr>
                <w:rFonts w:ascii="宋体" w:hAnsi="宋体" w:hint="eastAsia"/>
                <w:color w:val="000000"/>
              </w:rPr>
              <w:t>结构尺寸及精度要求</w:t>
            </w:r>
          </w:p>
        </w:tc>
        <w:tc>
          <w:tcPr>
            <w:tcW w:w="2551" w:type="dxa"/>
            <w:vAlign w:val="center"/>
          </w:tcPr>
          <w:p w14:paraId="0E1F4D0E" w14:textId="63E26001" w:rsidR="009160C2" w:rsidRPr="007C68A6" w:rsidRDefault="009160C2" w:rsidP="009160C2">
            <w:pPr>
              <w:tabs>
                <w:tab w:val="left" w:pos="1843"/>
              </w:tabs>
              <w:adjustRightInd/>
              <w:rPr>
                <w:rFonts w:ascii="宋体" w:hAnsi="宋体" w:hint="eastAsia"/>
                <w:color w:val="000000" w:themeColor="text1"/>
              </w:rPr>
            </w:pPr>
            <w:r w:rsidRPr="007C68A6">
              <w:rPr>
                <w:rFonts w:ascii="宋体" w:hAnsi="宋体" w:hint="eastAsia"/>
                <w:color w:val="000000" w:themeColor="text1"/>
              </w:rPr>
              <w:t>结构尺寸及允许偏差要求</w:t>
            </w:r>
          </w:p>
        </w:tc>
        <w:tc>
          <w:tcPr>
            <w:tcW w:w="1105" w:type="dxa"/>
            <w:vAlign w:val="center"/>
          </w:tcPr>
          <w:p w14:paraId="61DBD525" w14:textId="159CD12D" w:rsidR="009160C2" w:rsidRPr="007C68A6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 w:rsidRPr="007C68A6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无</w:t>
            </w:r>
          </w:p>
        </w:tc>
      </w:tr>
      <w:tr w:rsidR="009160C2" w14:paraId="4F816EE0" w14:textId="77777777">
        <w:trPr>
          <w:trHeight w:val="689"/>
        </w:trPr>
        <w:tc>
          <w:tcPr>
            <w:tcW w:w="455" w:type="dxa"/>
            <w:vAlign w:val="center"/>
          </w:tcPr>
          <w:p w14:paraId="3BE40432" w14:textId="6BFC10BD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680" w:type="dxa"/>
            <w:vAlign w:val="center"/>
          </w:tcPr>
          <w:p w14:paraId="3581C197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4DEC8603" w14:textId="77777777" w:rsidR="009160C2" w:rsidRPr="007C68A6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7C68A6"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05DDF7DC" w14:textId="2C3F33AB" w:rsidR="009160C2" w:rsidRPr="007C68A6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7C68A6">
              <w:rPr>
                <w:rFonts w:ascii="宋体" w:hAnsi="宋体" w:cs="宋体" w:hint="eastAsia"/>
                <w:color w:val="000000" w:themeColor="text1"/>
                <w:szCs w:val="21"/>
              </w:rPr>
              <w:t>6.3</w:t>
            </w:r>
          </w:p>
        </w:tc>
        <w:tc>
          <w:tcPr>
            <w:tcW w:w="2480" w:type="dxa"/>
            <w:vAlign w:val="center"/>
          </w:tcPr>
          <w:p w14:paraId="2F7A7370" w14:textId="2DB286A5" w:rsidR="009160C2" w:rsidRPr="007C68A6" w:rsidRDefault="009160C2" w:rsidP="009160C2">
            <w:pPr>
              <w:pStyle w:val="af7"/>
              <w:ind w:firstLineChars="0" w:firstLine="0"/>
              <w:rPr>
                <w:rFonts w:ascii="宋体" w:hAnsi="宋体" w:cs="宋体" w:hint="eastAsia"/>
                <w:color w:val="000000" w:themeColor="text1"/>
                <w:kern w:val="2"/>
                <w:szCs w:val="21"/>
              </w:rPr>
            </w:pPr>
            <w:proofErr w:type="gramStart"/>
            <w:r w:rsidRPr="007C68A6">
              <w:rPr>
                <w:rFonts w:ascii="宋体" w:hAnsi="宋体" w:cs="宋体" w:hint="eastAsia"/>
                <w:color w:val="000000" w:themeColor="text1"/>
                <w:kern w:val="2"/>
                <w:szCs w:val="21"/>
              </w:rPr>
              <w:t>经耐温度</w:t>
            </w:r>
            <w:proofErr w:type="gramEnd"/>
            <w:r w:rsidRPr="007C68A6">
              <w:rPr>
                <w:rFonts w:ascii="宋体" w:hAnsi="宋体" w:cs="宋体" w:hint="eastAsia"/>
                <w:color w:val="000000" w:themeColor="text1"/>
                <w:kern w:val="2"/>
                <w:szCs w:val="21"/>
              </w:rPr>
              <w:t>交变性能测试后，产品外观应无明显变化；力学性能保留率应大于 80%。</w:t>
            </w:r>
          </w:p>
        </w:tc>
        <w:tc>
          <w:tcPr>
            <w:tcW w:w="2551" w:type="dxa"/>
            <w:vAlign w:val="center"/>
          </w:tcPr>
          <w:p w14:paraId="07AB523A" w14:textId="787EFE47" w:rsidR="009160C2" w:rsidRPr="007C68A6" w:rsidRDefault="009160C2" w:rsidP="009160C2">
            <w:pPr>
              <w:pStyle w:val="af7"/>
              <w:ind w:firstLineChars="0" w:firstLine="0"/>
              <w:rPr>
                <w:rFonts w:ascii="宋体" w:hAnsi="宋体" w:cs="宋体" w:hint="eastAsia"/>
                <w:color w:val="000000" w:themeColor="text1"/>
                <w:kern w:val="2"/>
                <w:szCs w:val="21"/>
              </w:rPr>
            </w:pPr>
            <w:proofErr w:type="gramStart"/>
            <w:r w:rsidRPr="007C68A6">
              <w:rPr>
                <w:rFonts w:ascii="宋体" w:hAnsi="宋体" w:cs="宋体" w:hint="eastAsia"/>
                <w:color w:val="000000" w:themeColor="text1"/>
                <w:kern w:val="2"/>
                <w:szCs w:val="21"/>
              </w:rPr>
              <w:t>经耐温度</w:t>
            </w:r>
            <w:proofErr w:type="gramEnd"/>
            <w:r w:rsidRPr="007C68A6">
              <w:rPr>
                <w:rFonts w:ascii="宋体" w:hAnsi="宋体" w:cs="宋体" w:hint="eastAsia"/>
                <w:color w:val="000000" w:themeColor="text1"/>
                <w:kern w:val="2"/>
                <w:szCs w:val="21"/>
              </w:rPr>
              <w:t>交变性能测试后，</w:t>
            </w:r>
            <w:bookmarkStart w:id="3" w:name="OLE_LINK4"/>
            <w:r w:rsidRPr="007C68A6">
              <w:rPr>
                <w:rFonts w:ascii="宋体" w:hAnsi="宋体" w:cs="宋体" w:hint="eastAsia"/>
                <w:color w:val="000000" w:themeColor="text1"/>
                <w:kern w:val="2"/>
                <w:szCs w:val="21"/>
              </w:rPr>
              <w:t>外观应无明显粉化、斑点、起泡、裂纹等缺陷，性能保留率应不小于80%。</w:t>
            </w:r>
            <w:bookmarkEnd w:id="3"/>
          </w:p>
        </w:tc>
        <w:tc>
          <w:tcPr>
            <w:tcW w:w="1105" w:type="dxa"/>
            <w:vAlign w:val="center"/>
          </w:tcPr>
          <w:p w14:paraId="527E39EF" w14:textId="79B6C432" w:rsidR="009160C2" w:rsidRPr="007C68A6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 w:rsidRPr="007C68A6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无</w:t>
            </w:r>
          </w:p>
        </w:tc>
      </w:tr>
      <w:tr w:rsidR="009160C2" w14:paraId="40E3974C" w14:textId="77777777">
        <w:trPr>
          <w:trHeight w:val="689"/>
        </w:trPr>
        <w:tc>
          <w:tcPr>
            <w:tcW w:w="455" w:type="dxa"/>
            <w:vAlign w:val="center"/>
          </w:tcPr>
          <w:p w14:paraId="3387542D" w14:textId="4186CE7C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680" w:type="dxa"/>
            <w:vAlign w:val="center"/>
          </w:tcPr>
          <w:p w14:paraId="69B52327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65128315" w14:textId="77777777" w:rsidR="009160C2" w:rsidRPr="007C68A6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7C68A6"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123B9665" w14:textId="72242DB5" w:rsidR="009160C2" w:rsidRPr="007C68A6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7C68A6">
              <w:rPr>
                <w:rFonts w:ascii="宋体" w:hAnsi="宋体" w:cs="宋体" w:hint="eastAsia"/>
                <w:color w:val="000000" w:themeColor="text1"/>
                <w:szCs w:val="21"/>
              </w:rPr>
              <w:t>6.4</w:t>
            </w:r>
          </w:p>
        </w:tc>
        <w:tc>
          <w:tcPr>
            <w:tcW w:w="2480" w:type="dxa"/>
            <w:vAlign w:val="center"/>
          </w:tcPr>
          <w:p w14:paraId="13056B66" w14:textId="3A437B45" w:rsidR="009160C2" w:rsidRPr="007C68A6" w:rsidRDefault="009160C2" w:rsidP="009160C2">
            <w:pPr>
              <w:pStyle w:val="af7"/>
              <w:ind w:firstLineChars="0" w:firstLine="0"/>
              <w:rPr>
                <w:rFonts w:ascii="宋体" w:hAnsi="宋体" w:cs="宋体" w:hint="eastAsia"/>
                <w:color w:val="000000" w:themeColor="text1"/>
                <w:kern w:val="2"/>
                <w:szCs w:val="21"/>
              </w:rPr>
            </w:pPr>
            <w:proofErr w:type="gramStart"/>
            <w:r w:rsidRPr="007C68A6">
              <w:rPr>
                <w:rFonts w:ascii="宋体" w:hAnsi="宋体" w:cs="宋体" w:hint="eastAsia"/>
                <w:color w:val="000000" w:themeColor="text1"/>
                <w:kern w:val="2"/>
                <w:szCs w:val="21"/>
              </w:rPr>
              <w:t>经耐高温</w:t>
            </w:r>
            <w:proofErr w:type="gramEnd"/>
            <w:r w:rsidRPr="007C68A6">
              <w:rPr>
                <w:rFonts w:ascii="宋体" w:hAnsi="宋体" w:cs="宋体" w:hint="eastAsia"/>
                <w:color w:val="000000" w:themeColor="text1"/>
                <w:kern w:val="2"/>
                <w:szCs w:val="21"/>
              </w:rPr>
              <w:t>湿热性能测试后，产品外观应无明显变化；力学性能保留率应大于 80%。</w:t>
            </w:r>
          </w:p>
        </w:tc>
        <w:tc>
          <w:tcPr>
            <w:tcW w:w="2551" w:type="dxa"/>
            <w:vAlign w:val="center"/>
          </w:tcPr>
          <w:p w14:paraId="51F5DF33" w14:textId="610F46CD" w:rsidR="009160C2" w:rsidRPr="007C68A6" w:rsidRDefault="009160C2" w:rsidP="009160C2">
            <w:pPr>
              <w:tabs>
                <w:tab w:val="left" w:pos="1843"/>
              </w:tabs>
              <w:adjustRightInd/>
              <w:rPr>
                <w:rFonts w:ascii="宋体" w:hAnsi="宋体" w:cs="宋体" w:hint="eastAsia"/>
                <w:color w:val="000000" w:themeColor="text1"/>
                <w:szCs w:val="21"/>
              </w:rPr>
            </w:pPr>
            <w:proofErr w:type="gramStart"/>
            <w:r w:rsidRPr="007C68A6">
              <w:rPr>
                <w:rFonts w:ascii="宋体" w:hAnsi="宋体" w:cs="宋体" w:hint="eastAsia"/>
                <w:color w:val="000000" w:themeColor="text1"/>
                <w:szCs w:val="21"/>
              </w:rPr>
              <w:t>经耐高温</w:t>
            </w:r>
            <w:proofErr w:type="gramEnd"/>
            <w:r w:rsidRPr="007C68A6">
              <w:rPr>
                <w:rFonts w:ascii="宋体" w:hAnsi="宋体" w:cs="宋体" w:hint="eastAsia"/>
                <w:color w:val="000000" w:themeColor="text1"/>
                <w:szCs w:val="21"/>
              </w:rPr>
              <w:t>湿热性能测试后，外观应无明显粉化、斑点、起泡、裂纹等缺陷，性能保留率应不小于80%。</w:t>
            </w:r>
          </w:p>
        </w:tc>
        <w:tc>
          <w:tcPr>
            <w:tcW w:w="1105" w:type="dxa"/>
            <w:vAlign w:val="center"/>
          </w:tcPr>
          <w:p w14:paraId="60809BBD" w14:textId="6BC0CF07" w:rsidR="009160C2" w:rsidRPr="007C68A6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 w:rsidRPr="007C68A6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无</w:t>
            </w:r>
          </w:p>
        </w:tc>
      </w:tr>
      <w:tr w:rsidR="009160C2" w14:paraId="59B6E0CF" w14:textId="77777777">
        <w:trPr>
          <w:trHeight w:val="689"/>
        </w:trPr>
        <w:tc>
          <w:tcPr>
            <w:tcW w:w="455" w:type="dxa"/>
            <w:vAlign w:val="center"/>
          </w:tcPr>
          <w:p w14:paraId="76301F30" w14:textId="0D48D5E1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11</w:t>
            </w:r>
          </w:p>
        </w:tc>
        <w:tc>
          <w:tcPr>
            <w:tcW w:w="680" w:type="dxa"/>
            <w:vAlign w:val="center"/>
          </w:tcPr>
          <w:p w14:paraId="2F2979D0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6532E053" w14:textId="77777777" w:rsidR="009160C2" w:rsidRPr="007C68A6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7C68A6"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6BD4C018" w14:textId="63782740" w:rsidR="009160C2" w:rsidRPr="00CE5A5A" w:rsidRDefault="009160C2" w:rsidP="009160C2">
            <w:pPr>
              <w:pStyle w:val="afa"/>
              <w:rPr>
                <w:rFonts w:ascii="宋体" w:eastAsia="宋体" w:hAnsi="宋体" w:hint="eastAsia"/>
                <w:color w:val="000000" w:themeColor="text1"/>
              </w:rPr>
            </w:pPr>
            <w:r w:rsidRPr="00CE5A5A">
              <w:rPr>
                <w:rFonts w:ascii="宋体" w:eastAsia="宋体" w:hAnsi="宋体" w:hint="eastAsia"/>
                <w:color w:val="000000" w:themeColor="text1"/>
              </w:rPr>
              <w:t>6</w:t>
            </w:r>
            <w:r w:rsidRPr="00CE5A5A">
              <w:rPr>
                <w:rFonts w:ascii="宋体" w:eastAsia="宋体" w:hAnsi="宋体" w:cs="宋体" w:hint="eastAsia"/>
                <w:color w:val="000000" w:themeColor="text1"/>
                <w:kern w:val="2"/>
              </w:rPr>
              <w:t>.5耐热氧老化性能</w:t>
            </w:r>
          </w:p>
        </w:tc>
        <w:tc>
          <w:tcPr>
            <w:tcW w:w="2480" w:type="dxa"/>
            <w:vAlign w:val="center"/>
          </w:tcPr>
          <w:p w14:paraId="5BDA40CB" w14:textId="7296DBDB" w:rsidR="009160C2" w:rsidRPr="00CE5A5A" w:rsidRDefault="009160C2" w:rsidP="009160C2">
            <w:pPr>
              <w:pStyle w:val="af7"/>
              <w:rPr>
                <w:rFonts w:ascii="宋体" w:hAnsi="宋体" w:hint="eastAsia"/>
                <w:color w:val="000000" w:themeColor="text1"/>
              </w:rPr>
            </w:pPr>
            <w:proofErr w:type="gramStart"/>
            <w:r w:rsidRPr="00CE5A5A">
              <w:rPr>
                <w:rFonts w:ascii="宋体" w:hAnsi="宋体" w:hint="eastAsia"/>
                <w:color w:val="000000" w:themeColor="text1"/>
              </w:rPr>
              <w:t>经耐热氧化</w:t>
            </w:r>
            <w:proofErr w:type="gramEnd"/>
            <w:r w:rsidRPr="00CE5A5A">
              <w:rPr>
                <w:rFonts w:ascii="宋体" w:hAnsi="宋体" w:hint="eastAsia"/>
                <w:color w:val="000000" w:themeColor="text1"/>
              </w:rPr>
              <w:t>性能测试后，产品外观应无明显变化；力学性能保留率应大于80%。</w:t>
            </w:r>
          </w:p>
        </w:tc>
        <w:tc>
          <w:tcPr>
            <w:tcW w:w="2551" w:type="dxa"/>
            <w:vAlign w:val="center"/>
          </w:tcPr>
          <w:p w14:paraId="5EF4911F" w14:textId="5B3B7F34" w:rsidR="009160C2" w:rsidRPr="00CE5A5A" w:rsidRDefault="009160C2" w:rsidP="009160C2">
            <w:pPr>
              <w:pStyle w:val="af7"/>
              <w:ind w:firstLineChars="0" w:firstLine="0"/>
              <w:rPr>
                <w:rFonts w:ascii="宋体" w:hAnsi="宋体" w:hint="eastAsia"/>
                <w:color w:val="000000" w:themeColor="text1"/>
              </w:rPr>
            </w:pPr>
            <w:r w:rsidRPr="00CE5A5A">
              <w:rPr>
                <w:rFonts w:ascii="宋体" w:hAnsi="宋体" w:hint="eastAsia"/>
                <w:color w:val="000000" w:themeColor="text1"/>
              </w:rPr>
              <w:t>删除</w:t>
            </w:r>
          </w:p>
        </w:tc>
        <w:tc>
          <w:tcPr>
            <w:tcW w:w="1105" w:type="dxa"/>
            <w:vAlign w:val="center"/>
          </w:tcPr>
          <w:p w14:paraId="6770493F" w14:textId="07049E7A" w:rsidR="009160C2" w:rsidRPr="007C68A6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 w:rsidRPr="007C68A6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删除了“</w:t>
            </w:r>
            <w:r w:rsidRPr="007C68A6">
              <w:rPr>
                <w:rFonts w:ascii="宋体" w:hAnsi="宋体" w:cs="宋体" w:hint="eastAsia"/>
                <w:color w:val="000000" w:themeColor="text1"/>
              </w:rPr>
              <w:t>耐热氧老化性能</w:t>
            </w:r>
            <w:r w:rsidRPr="007C68A6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”技术要求</w:t>
            </w:r>
          </w:p>
        </w:tc>
      </w:tr>
      <w:tr w:rsidR="009160C2" w14:paraId="09AF024F" w14:textId="77777777">
        <w:trPr>
          <w:trHeight w:val="689"/>
        </w:trPr>
        <w:tc>
          <w:tcPr>
            <w:tcW w:w="455" w:type="dxa"/>
            <w:vAlign w:val="center"/>
          </w:tcPr>
          <w:p w14:paraId="57DB46C1" w14:textId="7F2CD5AA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12</w:t>
            </w:r>
          </w:p>
        </w:tc>
        <w:tc>
          <w:tcPr>
            <w:tcW w:w="680" w:type="dxa"/>
            <w:vAlign w:val="center"/>
          </w:tcPr>
          <w:p w14:paraId="123646FD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474E0877" w14:textId="77777777" w:rsidR="009160C2" w:rsidRPr="007C68A6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7C68A6"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17A78BAF" w14:textId="285A74EE" w:rsidR="009160C2" w:rsidRPr="00CE5A5A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hint="eastAsia"/>
                <w:color w:val="000000" w:themeColor="text1"/>
                <w:szCs w:val="21"/>
              </w:rPr>
            </w:pPr>
            <w:r w:rsidRPr="00CE5A5A">
              <w:rPr>
                <w:rFonts w:ascii="宋体" w:hAnsi="宋体" w:hint="eastAsia"/>
                <w:color w:val="000000" w:themeColor="text1"/>
                <w:szCs w:val="21"/>
              </w:rPr>
              <w:t>6.6耐循环盐雾腐蚀性能</w:t>
            </w:r>
          </w:p>
        </w:tc>
        <w:tc>
          <w:tcPr>
            <w:tcW w:w="2480" w:type="dxa"/>
            <w:vAlign w:val="center"/>
          </w:tcPr>
          <w:p w14:paraId="11A672DF" w14:textId="10674EA7" w:rsidR="009160C2" w:rsidRPr="00CE5A5A" w:rsidRDefault="009160C2" w:rsidP="009160C2">
            <w:pPr>
              <w:pStyle w:val="af7"/>
              <w:rPr>
                <w:rFonts w:ascii="宋体" w:hAnsi="宋体" w:hint="eastAsia"/>
                <w:color w:val="000000" w:themeColor="text1"/>
              </w:rPr>
            </w:pPr>
            <w:proofErr w:type="gramStart"/>
            <w:r w:rsidRPr="00CE5A5A">
              <w:rPr>
                <w:rFonts w:ascii="宋体" w:hAnsi="宋体" w:hint="eastAsia"/>
                <w:color w:val="000000" w:themeColor="text1"/>
              </w:rPr>
              <w:t>经耐循环</w:t>
            </w:r>
            <w:proofErr w:type="gramEnd"/>
            <w:r w:rsidRPr="00CE5A5A">
              <w:rPr>
                <w:rFonts w:ascii="宋体" w:hAnsi="宋体" w:hint="eastAsia"/>
                <w:color w:val="000000" w:themeColor="text1"/>
              </w:rPr>
              <w:t xml:space="preserve">盐雾腐蚀性能 90 </w:t>
            </w:r>
            <w:proofErr w:type="gramStart"/>
            <w:r w:rsidRPr="00CE5A5A">
              <w:rPr>
                <w:rFonts w:ascii="宋体" w:hAnsi="宋体" w:hint="eastAsia"/>
                <w:color w:val="000000" w:themeColor="text1"/>
              </w:rPr>
              <w:t>个</w:t>
            </w:r>
            <w:proofErr w:type="gramEnd"/>
            <w:r w:rsidRPr="00CE5A5A">
              <w:rPr>
                <w:rFonts w:ascii="宋体" w:hAnsi="宋体" w:hint="eastAsia"/>
                <w:color w:val="000000" w:themeColor="text1"/>
              </w:rPr>
              <w:t>周期，即 720h 试验后，产品内金属构件应无明显锈蚀，产品外观应无明显变化。</w:t>
            </w:r>
          </w:p>
        </w:tc>
        <w:tc>
          <w:tcPr>
            <w:tcW w:w="2551" w:type="dxa"/>
            <w:vAlign w:val="center"/>
          </w:tcPr>
          <w:p w14:paraId="399194A0" w14:textId="3BF2ABAF" w:rsidR="009160C2" w:rsidRPr="00CE5A5A" w:rsidRDefault="009160C2" w:rsidP="009160C2">
            <w:pPr>
              <w:tabs>
                <w:tab w:val="left" w:pos="1843"/>
              </w:tabs>
              <w:adjustRightInd/>
              <w:rPr>
                <w:rFonts w:ascii="宋体" w:hAnsi="宋体" w:hint="eastAsia"/>
                <w:color w:val="000000" w:themeColor="text1"/>
              </w:rPr>
            </w:pPr>
            <w:bookmarkStart w:id="4" w:name="OLE_LINK35"/>
            <w:proofErr w:type="gramStart"/>
            <w:r w:rsidRPr="00CE5A5A">
              <w:rPr>
                <w:rFonts w:ascii="宋体" w:hAnsi="宋体" w:hint="eastAsia"/>
                <w:color w:val="000000" w:themeColor="text1"/>
              </w:rPr>
              <w:t>经耐循环</w:t>
            </w:r>
            <w:proofErr w:type="gramEnd"/>
            <w:r w:rsidRPr="00CE5A5A">
              <w:rPr>
                <w:rFonts w:ascii="宋体" w:hAnsi="宋体" w:hint="eastAsia"/>
                <w:color w:val="000000" w:themeColor="text1"/>
              </w:rPr>
              <w:t>盐雾腐蚀性能</w:t>
            </w:r>
            <w:bookmarkEnd w:id="4"/>
            <w:r w:rsidRPr="00CE5A5A">
              <w:rPr>
                <w:rFonts w:ascii="宋体" w:hAnsi="宋体" w:hint="eastAsia"/>
                <w:color w:val="000000" w:themeColor="text1"/>
              </w:rPr>
              <w:t xml:space="preserve"> 90 </w:t>
            </w:r>
            <w:proofErr w:type="gramStart"/>
            <w:r w:rsidRPr="00CE5A5A">
              <w:rPr>
                <w:rFonts w:ascii="宋体" w:hAnsi="宋体" w:hint="eastAsia"/>
                <w:color w:val="000000" w:themeColor="text1"/>
              </w:rPr>
              <w:t>个</w:t>
            </w:r>
            <w:proofErr w:type="gramEnd"/>
            <w:r w:rsidRPr="00CE5A5A">
              <w:rPr>
                <w:rFonts w:ascii="宋体" w:hAnsi="宋体" w:hint="eastAsia"/>
                <w:color w:val="000000" w:themeColor="text1"/>
              </w:rPr>
              <w:t>周期，即 720h 试验后，产品内金属构件应无明显锈蚀，产品外观应无明显粉化、斑点、起泡、裂纹、软化、剥落、锈点等缺陷。</w:t>
            </w:r>
          </w:p>
        </w:tc>
        <w:tc>
          <w:tcPr>
            <w:tcW w:w="1105" w:type="dxa"/>
            <w:vAlign w:val="center"/>
          </w:tcPr>
          <w:p w14:paraId="20FFA022" w14:textId="2D4CCEE9" w:rsidR="009160C2" w:rsidRPr="007C68A6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 w:rsidRPr="007C68A6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更改</w:t>
            </w:r>
            <w:proofErr w:type="gramStart"/>
            <w:r w:rsidRPr="007C68A6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了</w:t>
            </w:r>
            <w:r w:rsidRPr="007C68A6">
              <w:rPr>
                <w:rFonts w:ascii="宋体" w:hAnsi="宋体" w:hint="eastAsia"/>
                <w:color w:val="000000"/>
              </w:rPr>
              <w:t>经耐循环</w:t>
            </w:r>
            <w:proofErr w:type="gramEnd"/>
            <w:r w:rsidRPr="007C68A6">
              <w:rPr>
                <w:rFonts w:ascii="宋体" w:hAnsi="宋体" w:hint="eastAsia"/>
                <w:color w:val="000000"/>
              </w:rPr>
              <w:t>盐雾腐蚀性能试验后的</w:t>
            </w:r>
            <w:r w:rsidRPr="007C68A6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外观要求。</w:t>
            </w:r>
          </w:p>
        </w:tc>
      </w:tr>
      <w:tr w:rsidR="009160C2" w14:paraId="2E261409" w14:textId="77777777">
        <w:trPr>
          <w:trHeight w:val="689"/>
        </w:trPr>
        <w:tc>
          <w:tcPr>
            <w:tcW w:w="455" w:type="dxa"/>
            <w:vAlign w:val="center"/>
          </w:tcPr>
          <w:p w14:paraId="19F84EE4" w14:textId="0B037339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</w:t>
            </w:r>
          </w:p>
        </w:tc>
        <w:tc>
          <w:tcPr>
            <w:tcW w:w="680" w:type="dxa"/>
            <w:vAlign w:val="center"/>
          </w:tcPr>
          <w:p w14:paraId="65F75186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5BFF7392" w14:textId="77777777" w:rsidR="009160C2" w:rsidRPr="007C68A6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7C68A6"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72018579" w14:textId="217005C1" w:rsidR="009160C2" w:rsidRPr="00CE5A5A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hint="eastAsia"/>
                <w:color w:val="000000" w:themeColor="text1"/>
                <w:szCs w:val="21"/>
              </w:rPr>
            </w:pPr>
            <w:r w:rsidRPr="00CE5A5A">
              <w:rPr>
                <w:rFonts w:ascii="宋体" w:hAnsi="宋体" w:hint="eastAsia"/>
                <w:color w:val="000000" w:themeColor="text1"/>
                <w:szCs w:val="21"/>
              </w:rPr>
              <w:t>6.7</w:t>
            </w:r>
            <w:bookmarkStart w:id="5" w:name="OLE_LINK36"/>
            <w:r w:rsidRPr="00CE5A5A">
              <w:rPr>
                <w:rFonts w:ascii="宋体" w:hAnsi="宋体" w:hint="eastAsia"/>
                <w:color w:val="000000" w:themeColor="text1"/>
                <w:szCs w:val="21"/>
              </w:rPr>
              <w:t>耐二氧化硫腐蚀性能</w:t>
            </w:r>
            <w:bookmarkEnd w:id="5"/>
          </w:p>
        </w:tc>
        <w:tc>
          <w:tcPr>
            <w:tcW w:w="2480" w:type="dxa"/>
            <w:vAlign w:val="center"/>
          </w:tcPr>
          <w:p w14:paraId="3F6A6034" w14:textId="4344DE89" w:rsidR="009160C2" w:rsidRPr="00CE5A5A" w:rsidRDefault="009160C2" w:rsidP="009160C2">
            <w:pPr>
              <w:pStyle w:val="af7"/>
              <w:rPr>
                <w:rFonts w:ascii="宋体" w:hAnsi="宋体" w:hint="eastAsia"/>
                <w:color w:val="000000" w:themeColor="text1"/>
              </w:rPr>
            </w:pPr>
            <w:proofErr w:type="gramStart"/>
            <w:r w:rsidRPr="00CE5A5A">
              <w:rPr>
                <w:rFonts w:ascii="宋体" w:hAnsi="宋体" w:hint="eastAsia"/>
                <w:color w:val="000000" w:themeColor="text1"/>
              </w:rPr>
              <w:t>经耐二氧化硫</w:t>
            </w:r>
            <w:proofErr w:type="gramEnd"/>
            <w:r w:rsidRPr="00CE5A5A">
              <w:rPr>
                <w:rFonts w:ascii="宋体" w:hAnsi="宋体" w:hint="eastAsia"/>
                <w:color w:val="000000" w:themeColor="text1"/>
              </w:rPr>
              <w:t>腐蚀性能测试后，产品外观应无明显变化，力学性能保留率应大于 80%。</w:t>
            </w:r>
          </w:p>
        </w:tc>
        <w:tc>
          <w:tcPr>
            <w:tcW w:w="2551" w:type="dxa"/>
            <w:vAlign w:val="center"/>
          </w:tcPr>
          <w:p w14:paraId="6EF97E6F" w14:textId="4DAEF088" w:rsidR="009160C2" w:rsidRPr="00CE5A5A" w:rsidRDefault="009160C2" w:rsidP="009160C2">
            <w:pPr>
              <w:pStyle w:val="af7"/>
              <w:ind w:firstLineChars="0" w:firstLine="0"/>
              <w:rPr>
                <w:rFonts w:ascii="宋体" w:hAnsi="宋体" w:hint="eastAsia"/>
                <w:color w:val="000000" w:themeColor="text1"/>
              </w:rPr>
            </w:pPr>
            <w:r w:rsidRPr="00CE5A5A">
              <w:rPr>
                <w:rFonts w:ascii="宋体" w:hAnsi="宋体" w:hint="eastAsia"/>
                <w:color w:val="000000" w:themeColor="text1"/>
              </w:rPr>
              <w:t>删除</w:t>
            </w:r>
          </w:p>
        </w:tc>
        <w:tc>
          <w:tcPr>
            <w:tcW w:w="1105" w:type="dxa"/>
            <w:vAlign w:val="center"/>
          </w:tcPr>
          <w:p w14:paraId="74745677" w14:textId="2D67F62F" w:rsidR="009160C2" w:rsidRPr="007C68A6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 w:rsidRPr="007C68A6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删除了“</w:t>
            </w:r>
            <w:r w:rsidRPr="007C68A6">
              <w:rPr>
                <w:rFonts w:ascii="宋体" w:hAnsi="宋体" w:hint="eastAsia"/>
                <w:color w:val="000000" w:themeColor="text1"/>
                <w:szCs w:val="21"/>
              </w:rPr>
              <w:t>耐二氧化硫腐蚀性能</w:t>
            </w:r>
            <w:r w:rsidRPr="007C68A6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”技术要求</w:t>
            </w:r>
          </w:p>
        </w:tc>
      </w:tr>
      <w:tr w:rsidR="009160C2" w14:paraId="2F1234E4" w14:textId="77777777">
        <w:trPr>
          <w:trHeight w:val="689"/>
        </w:trPr>
        <w:tc>
          <w:tcPr>
            <w:tcW w:w="455" w:type="dxa"/>
            <w:vAlign w:val="center"/>
          </w:tcPr>
          <w:p w14:paraId="05DB5A0A" w14:textId="18D21FC8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</w:t>
            </w:r>
          </w:p>
        </w:tc>
        <w:tc>
          <w:tcPr>
            <w:tcW w:w="680" w:type="dxa"/>
            <w:vAlign w:val="center"/>
          </w:tcPr>
          <w:p w14:paraId="4B19F106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3D404048" w14:textId="77777777" w:rsidR="009160C2" w:rsidRPr="007C68A6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7C68A6"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73570C33" w14:textId="77777777" w:rsidR="009160C2" w:rsidRPr="00CE5A5A" w:rsidRDefault="009160C2" w:rsidP="009160C2">
            <w:pPr>
              <w:tabs>
                <w:tab w:val="left" w:pos="1843"/>
              </w:tabs>
              <w:adjustRightInd/>
              <w:rPr>
                <w:rFonts w:ascii="宋体" w:hAnsi="宋体" w:hint="eastAsia"/>
                <w:color w:val="000000" w:themeColor="text1"/>
                <w:szCs w:val="21"/>
              </w:rPr>
            </w:pPr>
            <w:r w:rsidRPr="00CE5A5A">
              <w:rPr>
                <w:rFonts w:ascii="宋体" w:hAnsi="宋体" w:hint="eastAsia"/>
                <w:color w:val="000000" w:themeColor="text1"/>
                <w:szCs w:val="21"/>
              </w:rPr>
              <w:t>6.8</w:t>
            </w:r>
          </w:p>
          <w:p w14:paraId="64EEE079" w14:textId="3823B9B6" w:rsidR="009160C2" w:rsidRPr="00CE5A5A" w:rsidRDefault="009160C2" w:rsidP="009160C2">
            <w:pPr>
              <w:pStyle w:val="a4"/>
              <w:rPr>
                <w:rFonts w:ascii="宋体" w:hAnsi="宋体" w:hint="eastAsia"/>
                <w:color w:val="000000" w:themeColor="text1"/>
              </w:rPr>
            </w:pPr>
            <w:r w:rsidRPr="00CE5A5A">
              <w:rPr>
                <w:rFonts w:ascii="宋体" w:hAnsi="宋体" w:hint="eastAsia"/>
                <w:color w:val="000000" w:themeColor="text1"/>
                <w:sz w:val="21"/>
                <w:szCs w:val="21"/>
              </w:rPr>
              <w:t>耐风沙吹蚀性能</w:t>
            </w:r>
          </w:p>
        </w:tc>
        <w:tc>
          <w:tcPr>
            <w:tcW w:w="2480" w:type="dxa"/>
            <w:vAlign w:val="center"/>
          </w:tcPr>
          <w:p w14:paraId="4B0C623A" w14:textId="0943A26F" w:rsidR="009160C2" w:rsidRPr="00CE5A5A" w:rsidRDefault="009160C2" w:rsidP="009160C2">
            <w:pPr>
              <w:pStyle w:val="af7"/>
              <w:rPr>
                <w:rFonts w:ascii="宋体" w:hAnsi="宋体" w:hint="eastAsia"/>
                <w:color w:val="000000" w:themeColor="text1"/>
              </w:rPr>
            </w:pPr>
            <w:proofErr w:type="gramStart"/>
            <w:r w:rsidRPr="00CE5A5A">
              <w:rPr>
                <w:rFonts w:ascii="宋体" w:hAnsi="宋体" w:hint="eastAsia"/>
                <w:color w:val="000000" w:themeColor="text1"/>
              </w:rPr>
              <w:t>经耐风沙</w:t>
            </w:r>
            <w:proofErr w:type="gramEnd"/>
            <w:r w:rsidRPr="00CE5A5A">
              <w:rPr>
                <w:rFonts w:ascii="宋体" w:hAnsi="宋体" w:hint="eastAsia"/>
                <w:color w:val="000000" w:themeColor="text1"/>
              </w:rPr>
              <w:t>吹蚀性能测试后，应无明显磨损现象，试样的光学性能保留率应大于 80%。</w:t>
            </w:r>
          </w:p>
        </w:tc>
        <w:tc>
          <w:tcPr>
            <w:tcW w:w="2551" w:type="dxa"/>
            <w:vAlign w:val="center"/>
          </w:tcPr>
          <w:p w14:paraId="54F0808A" w14:textId="6D839808" w:rsidR="009160C2" w:rsidRPr="00CE5A5A" w:rsidRDefault="009160C2" w:rsidP="009160C2">
            <w:pPr>
              <w:tabs>
                <w:tab w:val="left" w:pos="1843"/>
              </w:tabs>
              <w:adjustRightInd/>
              <w:jc w:val="left"/>
              <w:rPr>
                <w:rFonts w:ascii="宋体" w:hAnsi="宋体" w:cs="宋体" w:hint="eastAsia"/>
                <w:color w:val="000000" w:themeColor="text1"/>
                <w:szCs w:val="21"/>
              </w:rPr>
            </w:pPr>
            <w:proofErr w:type="gramStart"/>
            <w:r w:rsidRPr="00CE5A5A">
              <w:rPr>
                <w:rFonts w:ascii="宋体" w:hAnsi="宋体" w:hint="eastAsia"/>
                <w:color w:val="000000" w:themeColor="text1"/>
              </w:rPr>
              <w:t>经耐风沙</w:t>
            </w:r>
            <w:proofErr w:type="gramEnd"/>
            <w:r w:rsidRPr="00CE5A5A">
              <w:rPr>
                <w:rFonts w:ascii="宋体" w:hAnsi="宋体" w:hint="eastAsia"/>
                <w:color w:val="000000" w:themeColor="text1"/>
              </w:rPr>
              <w:t>吹蚀性能测试后，应无明显磨损现象。</w:t>
            </w:r>
          </w:p>
        </w:tc>
        <w:tc>
          <w:tcPr>
            <w:tcW w:w="1105" w:type="dxa"/>
            <w:vAlign w:val="center"/>
          </w:tcPr>
          <w:p w14:paraId="2980037A" w14:textId="69464A0E" w:rsidR="009160C2" w:rsidRPr="007C68A6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 w:rsidRPr="007C68A6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更改</w:t>
            </w:r>
            <w:proofErr w:type="gramStart"/>
            <w:r w:rsidRPr="007C68A6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了</w:t>
            </w:r>
            <w:r w:rsidRPr="007C68A6">
              <w:rPr>
                <w:rFonts w:ascii="宋体" w:hAnsi="宋体" w:hint="eastAsia"/>
                <w:color w:val="000000"/>
              </w:rPr>
              <w:t>经耐循环</w:t>
            </w:r>
            <w:proofErr w:type="gramEnd"/>
            <w:r w:rsidRPr="007C68A6">
              <w:rPr>
                <w:rFonts w:ascii="宋体" w:hAnsi="宋体" w:hint="eastAsia"/>
                <w:color w:val="000000"/>
              </w:rPr>
              <w:t>盐雾腐蚀性能试验后的要求。</w:t>
            </w:r>
          </w:p>
        </w:tc>
      </w:tr>
      <w:tr w:rsidR="009160C2" w14:paraId="0634FDE1" w14:textId="77777777">
        <w:trPr>
          <w:trHeight w:val="689"/>
        </w:trPr>
        <w:tc>
          <w:tcPr>
            <w:tcW w:w="455" w:type="dxa"/>
            <w:vAlign w:val="center"/>
          </w:tcPr>
          <w:p w14:paraId="6883D2F0" w14:textId="1030E36C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15</w:t>
            </w:r>
          </w:p>
        </w:tc>
        <w:tc>
          <w:tcPr>
            <w:tcW w:w="680" w:type="dxa"/>
            <w:vAlign w:val="center"/>
          </w:tcPr>
          <w:p w14:paraId="24401F4D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4AFD85D8" w14:textId="77777777" w:rsidR="009160C2" w:rsidRPr="007C68A6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7C68A6"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7B048422" w14:textId="166B926D" w:rsidR="009160C2" w:rsidRPr="007C68A6" w:rsidRDefault="009160C2" w:rsidP="009160C2">
            <w:pPr>
              <w:pStyle w:val="afa"/>
              <w:rPr>
                <w:rFonts w:ascii="宋体" w:eastAsia="宋体" w:hAnsi="宋体" w:hint="eastAsia"/>
                <w:color w:val="000000"/>
              </w:rPr>
            </w:pPr>
            <w:r w:rsidRPr="007C68A6">
              <w:rPr>
                <w:rFonts w:ascii="宋体" w:eastAsia="宋体" w:hAnsi="宋体" w:hint="eastAsia"/>
                <w:color w:val="000000" w:themeColor="text1"/>
                <w:kern w:val="2"/>
              </w:rPr>
              <w:t>6.9 耐紫外光暴晒性能</w:t>
            </w:r>
          </w:p>
        </w:tc>
        <w:tc>
          <w:tcPr>
            <w:tcW w:w="2480" w:type="dxa"/>
            <w:vAlign w:val="center"/>
          </w:tcPr>
          <w:p w14:paraId="4225BA53" w14:textId="77777777" w:rsidR="009160C2" w:rsidRPr="007C68A6" w:rsidRDefault="009160C2" w:rsidP="009160C2">
            <w:pPr>
              <w:pStyle w:val="af7"/>
              <w:ind w:firstLineChars="0" w:firstLine="0"/>
              <w:rPr>
                <w:rFonts w:ascii="宋体" w:hAnsi="宋体" w:hint="eastAsia"/>
                <w:color w:val="000000" w:themeColor="text1"/>
                <w:kern w:val="2"/>
              </w:rPr>
            </w:pPr>
            <w:r w:rsidRPr="007C68A6">
              <w:rPr>
                <w:rFonts w:ascii="宋体" w:hAnsi="宋体" w:hint="eastAsia"/>
                <w:color w:val="000000" w:themeColor="text1"/>
                <w:kern w:val="2"/>
              </w:rPr>
              <w:t>耐紫外光暴晒性能</w:t>
            </w:r>
          </w:p>
          <w:p w14:paraId="09BA2486" w14:textId="45394C02" w:rsidR="009160C2" w:rsidRPr="007C68A6" w:rsidRDefault="009160C2" w:rsidP="009160C2">
            <w:pPr>
              <w:pStyle w:val="af7"/>
              <w:ind w:firstLineChars="0" w:firstLine="0"/>
              <w:rPr>
                <w:rFonts w:ascii="宋体" w:hAnsi="宋体" w:hint="eastAsia"/>
                <w:color w:val="000000"/>
              </w:rPr>
            </w:pPr>
            <w:r w:rsidRPr="007C68A6">
              <w:rPr>
                <w:rFonts w:ascii="宋体" w:hAnsi="宋体" w:hint="eastAsia"/>
                <w:color w:val="000000"/>
              </w:rPr>
              <w:t>经 2 500 h荧光紫外灯人工加速老化试验后，产品外观应无明显变化,材料的机械力学性能保留率应大于 80%。</w:t>
            </w:r>
          </w:p>
        </w:tc>
        <w:tc>
          <w:tcPr>
            <w:tcW w:w="2551" w:type="dxa"/>
            <w:vAlign w:val="center"/>
          </w:tcPr>
          <w:p w14:paraId="217CD1F9" w14:textId="4217AE30" w:rsidR="009160C2" w:rsidRPr="007C68A6" w:rsidRDefault="009160C2" w:rsidP="009160C2">
            <w:pPr>
              <w:pStyle w:val="af7"/>
              <w:ind w:firstLineChars="0" w:firstLine="0"/>
              <w:rPr>
                <w:rFonts w:ascii="宋体" w:hAnsi="宋体" w:hint="eastAsia"/>
                <w:color w:val="000000"/>
              </w:rPr>
            </w:pPr>
            <w:bookmarkStart w:id="6" w:name="OLE_LINK39"/>
            <w:r w:rsidRPr="007C68A6">
              <w:rPr>
                <w:rFonts w:ascii="宋体" w:hAnsi="宋体" w:hint="eastAsia"/>
                <w:color w:val="000000"/>
              </w:rPr>
              <w:t>耐荧光紫外灯人工加速老化性能</w:t>
            </w:r>
          </w:p>
          <w:bookmarkEnd w:id="6"/>
          <w:p w14:paraId="40966E7F" w14:textId="68D3D41A" w:rsidR="009160C2" w:rsidRPr="007C68A6" w:rsidRDefault="009160C2" w:rsidP="009160C2">
            <w:pPr>
              <w:pStyle w:val="af7"/>
              <w:rPr>
                <w:rFonts w:ascii="宋体" w:hAnsi="宋体" w:hint="eastAsia"/>
                <w:color w:val="000000"/>
              </w:rPr>
            </w:pPr>
            <w:r w:rsidRPr="007C68A6">
              <w:rPr>
                <w:rFonts w:ascii="宋体" w:hAnsi="宋体" w:hint="eastAsia"/>
                <w:color w:val="000000"/>
              </w:rPr>
              <w:t>经 2 500 h荧光紫外灯人工加速老化试验后，外观应无明显的粉化、斑点、起泡、裂纹、软化、剥落、锈点等缺陷，性能保留率应不小于80%。</w:t>
            </w:r>
          </w:p>
        </w:tc>
        <w:tc>
          <w:tcPr>
            <w:tcW w:w="1105" w:type="dxa"/>
            <w:vAlign w:val="center"/>
          </w:tcPr>
          <w:p w14:paraId="68D27115" w14:textId="371B84AF" w:rsidR="009160C2" w:rsidRPr="007C68A6" w:rsidRDefault="009160C2" w:rsidP="009160C2">
            <w:pPr>
              <w:pStyle w:val="af7"/>
              <w:ind w:firstLineChars="0" w:firstLine="0"/>
              <w:rPr>
                <w:rFonts w:ascii="宋体" w:hAnsi="宋体" w:hint="eastAsia"/>
                <w:color w:val="000000"/>
              </w:rPr>
            </w:pPr>
            <w:r w:rsidRPr="007C68A6">
              <w:rPr>
                <w:rFonts w:ascii="宋体" w:hAnsi="宋体" w:hint="eastAsia"/>
                <w:color w:val="000000" w:themeColor="text1"/>
                <w:kern w:val="2"/>
              </w:rPr>
              <w:t>“耐紫外光暴晒性能”修改为“</w:t>
            </w:r>
            <w:r w:rsidRPr="007C68A6">
              <w:rPr>
                <w:rFonts w:ascii="宋体" w:hAnsi="宋体" w:hint="eastAsia"/>
                <w:color w:val="000000"/>
              </w:rPr>
              <w:t>耐荧光紫外灯人工加速老化性能</w:t>
            </w:r>
          </w:p>
          <w:p w14:paraId="6619C8B0" w14:textId="56AF2DEF" w:rsidR="009160C2" w:rsidRPr="007C68A6" w:rsidRDefault="009160C2" w:rsidP="009160C2">
            <w:pPr>
              <w:pStyle w:val="af7"/>
              <w:ind w:firstLineChars="0" w:firstLine="0"/>
              <w:rPr>
                <w:rFonts w:ascii="宋体" w:hAnsi="宋体" w:hint="eastAsia"/>
                <w:color w:val="000000" w:themeColor="text1"/>
                <w:kern w:val="2"/>
              </w:rPr>
            </w:pPr>
            <w:r w:rsidRPr="007C68A6">
              <w:rPr>
                <w:rFonts w:ascii="宋体" w:hAnsi="宋体" w:hint="eastAsia"/>
                <w:color w:val="000000" w:themeColor="text1"/>
                <w:kern w:val="2"/>
              </w:rPr>
              <w:lastRenderedPageBreak/>
              <w:t>”同时修改了外观和性能要求。</w:t>
            </w:r>
          </w:p>
        </w:tc>
      </w:tr>
      <w:tr w:rsidR="009160C2" w14:paraId="5FF05355" w14:textId="77777777">
        <w:trPr>
          <w:trHeight w:val="689"/>
        </w:trPr>
        <w:tc>
          <w:tcPr>
            <w:tcW w:w="455" w:type="dxa"/>
            <w:vAlign w:val="center"/>
          </w:tcPr>
          <w:p w14:paraId="39FC5078" w14:textId="678D7F69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16</w:t>
            </w:r>
          </w:p>
        </w:tc>
        <w:tc>
          <w:tcPr>
            <w:tcW w:w="680" w:type="dxa"/>
            <w:vAlign w:val="center"/>
          </w:tcPr>
          <w:p w14:paraId="1FA7DA1F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05679887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72532E89" w14:textId="7394B260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hint="eastAsia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6.10</w:t>
            </w:r>
            <w:r w:rsidRPr="007315BC">
              <w:rPr>
                <w:rFonts w:ascii="宋体" w:hAnsi="宋体" w:hint="eastAsia"/>
                <w:color w:val="000000" w:themeColor="text1"/>
                <w:szCs w:val="21"/>
              </w:rPr>
              <w:t>耐</w:t>
            </w:r>
            <w:proofErr w:type="gramStart"/>
            <w:r w:rsidRPr="007315BC">
              <w:rPr>
                <w:rFonts w:ascii="宋体" w:hAnsi="宋体" w:hint="eastAsia"/>
                <w:color w:val="000000" w:themeColor="text1"/>
                <w:szCs w:val="21"/>
              </w:rPr>
              <w:t>氙弧灯人工</w:t>
            </w:r>
            <w:proofErr w:type="gramEnd"/>
            <w:r w:rsidRPr="007315BC">
              <w:rPr>
                <w:rFonts w:ascii="宋体" w:hAnsi="宋体" w:hint="eastAsia"/>
                <w:color w:val="000000" w:themeColor="text1"/>
                <w:szCs w:val="21"/>
              </w:rPr>
              <w:t>加速老化性能</w:t>
            </w:r>
          </w:p>
        </w:tc>
        <w:tc>
          <w:tcPr>
            <w:tcW w:w="2480" w:type="dxa"/>
            <w:vAlign w:val="center"/>
          </w:tcPr>
          <w:p w14:paraId="6A373EAC" w14:textId="03532055" w:rsidR="009160C2" w:rsidRPr="007315BC" w:rsidRDefault="009160C2" w:rsidP="009160C2">
            <w:pPr>
              <w:pStyle w:val="af7"/>
              <w:rPr>
                <w:color w:val="000000"/>
              </w:rPr>
            </w:pPr>
            <w:bookmarkStart w:id="7" w:name="OLE_LINK41"/>
            <w:r>
              <w:rPr>
                <w:rFonts w:hint="eastAsia"/>
                <w:color w:val="000000"/>
              </w:rPr>
              <w:t>经过人工加速老化试验后</w:t>
            </w:r>
            <w:bookmarkEnd w:id="7"/>
            <w:r>
              <w:rPr>
                <w:rFonts w:hint="eastAsia"/>
                <w:color w:val="000000"/>
              </w:rPr>
              <w:t>，产品外观应无明显变化，材料的机械力学性能保留率应大于</w:t>
            </w:r>
            <w:r>
              <w:rPr>
                <w:rFonts w:hint="eastAsia"/>
                <w:color w:val="000000"/>
              </w:rPr>
              <w:t xml:space="preserve"> 80%</w:t>
            </w:r>
            <w:r>
              <w:rPr>
                <w:rFonts w:hint="eastAsia"/>
                <w:color w:val="000000"/>
              </w:rPr>
              <w:t>。</w:t>
            </w:r>
          </w:p>
        </w:tc>
        <w:tc>
          <w:tcPr>
            <w:tcW w:w="2551" w:type="dxa"/>
            <w:vAlign w:val="center"/>
          </w:tcPr>
          <w:p w14:paraId="29599287" w14:textId="20219E0C" w:rsidR="009160C2" w:rsidRPr="007315BC" w:rsidRDefault="009160C2" w:rsidP="009160C2">
            <w:pPr>
              <w:pStyle w:val="af7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经过耐</w:t>
            </w:r>
            <w:proofErr w:type="gramStart"/>
            <w:r>
              <w:rPr>
                <w:rFonts w:hint="eastAsia"/>
                <w:color w:val="000000"/>
              </w:rPr>
              <w:t>氙弧灯人工</w:t>
            </w:r>
            <w:proofErr w:type="gramEnd"/>
            <w:r>
              <w:rPr>
                <w:rFonts w:hint="eastAsia"/>
                <w:color w:val="000000"/>
              </w:rPr>
              <w:t>加速老化试验后，产品外观应无明显的粉化、斑点、起泡、裂纹、软化、剥落、锈点等缺陷，性能保留率应不小于</w:t>
            </w:r>
            <w:r>
              <w:rPr>
                <w:rFonts w:hint="eastAsia"/>
                <w:color w:val="000000"/>
              </w:rPr>
              <w:t>80%</w:t>
            </w:r>
            <w:r>
              <w:rPr>
                <w:rFonts w:hint="eastAsia"/>
                <w:color w:val="000000"/>
              </w:rPr>
              <w:t>。</w:t>
            </w:r>
          </w:p>
        </w:tc>
        <w:tc>
          <w:tcPr>
            <w:tcW w:w="1105" w:type="dxa"/>
            <w:vAlign w:val="center"/>
          </w:tcPr>
          <w:p w14:paraId="6C56FB37" w14:textId="2B3DC98E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更改了</w:t>
            </w:r>
            <w:r>
              <w:rPr>
                <w:rFonts w:hint="eastAsia"/>
                <w:color w:val="000000"/>
              </w:rPr>
              <w:t>经过人工加速老化试验后，产品的外观要求。</w:t>
            </w:r>
          </w:p>
        </w:tc>
      </w:tr>
      <w:tr w:rsidR="009160C2" w14:paraId="78860B1B" w14:textId="77777777">
        <w:trPr>
          <w:trHeight w:val="689"/>
        </w:trPr>
        <w:tc>
          <w:tcPr>
            <w:tcW w:w="455" w:type="dxa"/>
            <w:vAlign w:val="center"/>
          </w:tcPr>
          <w:p w14:paraId="21B9C284" w14:textId="3B2F0EF5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</w:t>
            </w:r>
          </w:p>
        </w:tc>
        <w:tc>
          <w:tcPr>
            <w:tcW w:w="680" w:type="dxa"/>
            <w:vAlign w:val="center"/>
          </w:tcPr>
          <w:p w14:paraId="6E68053C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279DD359" w14:textId="77777777" w:rsidR="009160C2" w:rsidRPr="00626B7C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626B7C"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5F85F167" w14:textId="60C9B896" w:rsidR="009160C2" w:rsidRPr="00626B7C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626B7C">
              <w:rPr>
                <w:rFonts w:ascii="宋体" w:hAnsi="宋体" w:cs="宋体" w:hint="eastAsia"/>
                <w:color w:val="000000" w:themeColor="text1"/>
                <w:szCs w:val="21"/>
              </w:rPr>
              <w:t>7.1.2 状态调节</w:t>
            </w:r>
          </w:p>
        </w:tc>
        <w:tc>
          <w:tcPr>
            <w:tcW w:w="2480" w:type="dxa"/>
            <w:vAlign w:val="center"/>
          </w:tcPr>
          <w:p w14:paraId="6789DA9F" w14:textId="23E8495A" w:rsidR="009160C2" w:rsidRPr="00626B7C" w:rsidRDefault="009160C2" w:rsidP="009160C2">
            <w:pPr>
              <w:pStyle w:val="af8"/>
              <w:numPr>
                <w:ilvl w:val="0"/>
                <w:numId w:val="0"/>
              </w:numPr>
              <w:tabs>
                <w:tab w:val="clear" w:pos="360"/>
              </w:tabs>
              <w:wordWrap/>
              <w:overflowPunct/>
              <w:autoSpaceDE/>
              <w:autoSpaceDN/>
              <w:jc w:val="left"/>
              <w:textAlignment w:val="auto"/>
              <w:rPr>
                <w:rFonts w:ascii="宋体" w:eastAsia="宋体" w:hAnsi="宋体" w:hint="eastAsia"/>
                <w:color w:val="000000"/>
              </w:rPr>
            </w:pPr>
            <w:r w:rsidRPr="00626B7C">
              <w:rPr>
                <w:rFonts w:ascii="宋体" w:eastAsia="宋体" w:hAnsi="宋体" w:hint="eastAsia"/>
                <w:color w:val="000000"/>
              </w:rPr>
              <w:t>7.1.2.1进行试验前,应按 GB/T 2918的规定进行不少于24h的状态调节,温度宜选用(23±2)°C、相对湿度宜选用(50士5)%。</w:t>
            </w:r>
          </w:p>
          <w:p w14:paraId="308ADC41" w14:textId="03B7F2A5" w:rsidR="009160C2" w:rsidRPr="00626B7C" w:rsidRDefault="009160C2" w:rsidP="009160C2">
            <w:pPr>
              <w:pStyle w:val="af8"/>
              <w:numPr>
                <w:ilvl w:val="0"/>
                <w:numId w:val="0"/>
              </w:numPr>
              <w:tabs>
                <w:tab w:val="clear" w:pos="360"/>
              </w:tabs>
              <w:wordWrap/>
              <w:overflowPunct/>
              <w:autoSpaceDE/>
              <w:autoSpaceDN/>
              <w:jc w:val="left"/>
              <w:textAlignment w:val="auto"/>
              <w:rPr>
                <w:rFonts w:ascii="宋体" w:eastAsia="宋体" w:hAnsi="宋体" w:hint="eastAsia"/>
                <w:color w:val="000000"/>
              </w:rPr>
            </w:pPr>
            <w:r w:rsidRPr="00626B7C">
              <w:rPr>
                <w:rFonts w:ascii="宋体" w:eastAsia="宋体" w:hAnsi="宋体" w:hint="eastAsia"/>
                <w:color w:val="000000"/>
              </w:rPr>
              <w:t>7.1.2.2 耐高温湿热试验前，将试样置于温度(23±2)°C、相对湿度(50±10)%的环境中进行不少于86h的状态调节。</w:t>
            </w:r>
          </w:p>
        </w:tc>
        <w:tc>
          <w:tcPr>
            <w:tcW w:w="2551" w:type="dxa"/>
            <w:vAlign w:val="center"/>
          </w:tcPr>
          <w:p w14:paraId="5A30694D" w14:textId="6958D664" w:rsidR="009160C2" w:rsidRPr="0017708E" w:rsidRDefault="009160C2" w:rsidP="009160C2">
            <w:pPr>
              <w:pStyle w:val="af7"/>
              <w:rPr>
                <w:rFonts w:ascii="宋体" w:hAnsi="宋体" w:hint="eastAsia"/>
                <w:color w:val="000000" w:themeColor="text1"/>
              </w:rPr>
            </w:pPr>
            <w:r w:rsidRPr="0017708E">
              <w:rPr>
                <w:rFonts w:ascii="宋体" w:hAnsi="宋体" w:hint="eastAsia"/>
                <w:color w:val="000000" w:themeColor="text1"/>
              </w:rPr>
              <w:t>进行试验前，应按照 GB/T 2918 规定将试样置于温度（23±2）℃、相对湿度（50±5）%和气压86</w:t>
            </w:r>
            <w:r w:rsidRPr="0017708E">
              <w:rPr>
                <w:rFonts w:ascii="宋体" w:hAnsi="宋体"/>
                <w:color w:val="000000" w:themeColor="text1"/>
              </w:rPr>
              <w:t xml:space="preserve"> </w:t>
            </w:r>
            <w:r w:rsidRPr="0017708E">
              <w:rPr>
                <w:rFonts w:ascii="宋体" w:hAnsi="宋体" w:hint="eastAsia"/>
                <w:color w:val="000000" w:themeColor="text1"/>
              </w:rPr>
              <w:t>kPa ～106 kPa的环境中进行至少 88 h的状态调节。</w:t>
            </w:r>
          </w:p>
        </w:tc>
        <w:tc>
          <w:tcPr>
            <w:tcW w:w="1105" w:type="dxa"/>
            <w:vAlign w:val="center"/>
          </w:tcPr>
          <w:p w14:paraId="0E4497F3" w14:textId="450307C3" w:rsidR="009160C2" w:rsidRPr="0017708E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 w:rsidRPr="0017708E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更改了状态调节，</w:t>
            </w:r>
            <w:bookmarkStart w:id="8" w:name="OLE_LINK43"/>
            <w:bookmarkStart w:id="9" w:name="OLE_LINK13"/>
            <w:r w:rsidRPr="0017708E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与GB/T 22040-2025一致</w:t>
            </w:r>
            <w:bookmarkEnd w:id="8"/>
            <w:r w:rsidRPr="0017708E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。</w:t>
            </w:r>
            <w:bookmarkEnd w:id="9"/>
          </w:p>
        </w:tc>
      </w:tr>
      <w:tr w:rsidR="009160C2" w14:paraId="69B0C063" w14:textId="77777777">
        <w:trPr>
          <w:trHeight w:val="689"/>
        </w:trPr>
        <w:tc>
          <w:tcPr>
            <w:tcW w:w="455" w:type="dxa"/>
            <w:vAlign w:val="center"/>
          </w:tcPr>
          <w:p w14:paraId="4965161A" w14:textId="7DFC07F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bookmarkStart w:id="10" w:name="_Hlk223015177"/>
            <w:r>
              <w:rPr>
                <w:rFonts w:ascii="宋体" w:hAnsi="宋体" w:cs="宋体" w:hint="eastAsia"/>
                <w:szCs w:val="21"/>
              </w:rPr>
              <w:t>18</w:t>
            </w:r>
          </w:p>
        </w:tc>
        <w:tc>
          <w:tcPr>
            <w:tcW w:w="680" w:type="dxa"/>
            <w:vAlign w:val="center"/>
          </w:tcPr>
          <w:p w14:paraId="460DB0B2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164080EC" w14:textId="77777777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356953F6" w14:textId="5E692082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hint="eastAsia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7.3 外观</w:t>
            </w:r>
          </w:p>
        </w:tc>
        <w:tc>
          <w:tcPr>
            <w:tcW w:w="2480" w:type="dxa"/>
            <w:vAlign w:val="center"/>
          </w:tcPr>
          <w:p w14:paraId="24C6E04E" w14:textId="005A5BF1" w:rsidR="009160C2" w:rsidRPr="00CE5A5A" w:rsidRDefault="009160C2" w:rsidP="009160C2">
            <w:pPr>
              <w:widowControl/>
              <w:jc w:val="left"/>
              <w:rPr>
                <w:rFonts w:ascii="宋体" w:hAnsi="宋体" w:hint="eastAsia"/>
                <w:color w:val="000000" w:themeColor="text1"/>
              </w:rPr>
            </w:pPr>
            <w:r w:rsidRPr="00CE5A5A">
              <w:rPr>
                <w:rFonts w:ascii="宋体" w:hAnsi="宋体"/>
                <w:color w:val="000000" w:themeColor="text1"/>
                <w:szCs w:val="21"/>
              </w:rPr>
              <w:t>外观质量在光线良好的条件下进行目测。</w:t>
            </w:r>
          </w:p>
        </w:tc>
        <w:tc>
          <w:tcPr>
            <w:tcW w:w="2551" w:type="dxa"/>
            <w:vAlign w:val="center"/>
          </w:tcPr>
          <w:p w14:paraId="7C97E54D" w14:textId="20A349E3" w:rsidR="009160C2" w:rsidRPr="0017708E" w:rsidRDefault="009160C2" w:rsidP="009160C2">
            <w:pPr>
              <w:rPr>
                <w:rFonts w:ascii="宋体" w:hAnsi="宋体" w:hint="eastAsia"/>
                <w:color w:val="000000" w:themeColor="text1"/>
                <w:szCs w:val="21"/>
              </w:rPr>
            </w:pPr>
            <w:r w:rsidRPr="0017708E">
              <w:rPr>
                <w:rFonts w:ascii="宋体" w:hAnsi="宋体" w:hint="eastAsia"/>
                <w:color w:val="000000" w:themeColor="text1"/>
                <w:szCs w:val="21"/>
              </w:rPr>
              <w:t>试验后，在正常光线下，直接目测观察。</w:t>
            </w:r>
          </w:p>
        </w:tc>
        <w:tc>
          <w:tcPr>
            <w:tcW w:w="1105" w:type="dxa"/>
            <w:vAlign w:val="center"/>
          </w:tcPr>
          <w:p w14:paraId="6A44BA6C" w14:textId="1CCAEF27" w:rsidR="009160C2" w:rsidRPr="0017708E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 w:rsidRPr="0017708E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与GB/T 22040-2025中7.1.3一致。</w:t>
            </w:r>
          </w:p>
        </w:tc>
      </w:tr>
      <w:bookmarkEnd w:id="10"/>
      <w:tr w:rsidR="009160C2" w14:paraId="6DAD08F1" w14:textId="77777777">
        <w:trPr>
          <w:trHeight w:val="689"/>
        </w:trPr>
        <w:tc>
          <w:tcPr>
            <w:tcW w:w="455" w:type="dxa"/>
            <w:vAlign w:val="center"/>
          </w:tcPr>
          <w:p w14:paraId="147082B8" w14:textId="1EBA6E7C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</w:t>
            </w:r>
          </w:p>
        </w:tc>
        <w:tc>
          <w:tcPr>
            <w:tcW w:w="680" w:type="dxa"/>
            <w:vAlign w:val="center"/>
          </w:tcPr>
          <w:p w14:paraId="3B539706" w14:textId="0C4D29EB" w:rsidR="009160C2" w:rsidRPr="00115C45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 w:rsidRPr="00115C45">
              <w:rPr>
                <w:rFonts w:ascii="宋体" w:hAnsi="宋体" w:cs="宋体" w:hint="eastAsia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10D59447" w14:textId="074DE1D5" w:rsidR="009160C2" w:rsidRPr="00115C45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115C45"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6CA62C20" w14:textId="1E4D6161" w:rsidR="009160C2" w:rsidRPr="00115C45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hint="eastAsia"/>
                <w:color w:val="000000" w:themeColor="text1"/>
                <w:szCs w:val="21"/>
              </w:rPr>
            </w:pPr>
            <w:r w:rsidRPr="00115C45">
              <w:rPr>
                <w:rFonts w:ascii="宋体" w:hAnsi="宋体" w:hint="eastAsia"/>
                <w:color w:val="000000" w:themeColor="text1"/>
                <w:szCs w:val="21"/>
              </w:rPr>
              <w:t>7.5</w:t>
            </w:r>
            <w:r w:rsidRPr="00115C45">
              <w:rPr>
                <w:rFonts w:ascii="宋体" w:hAnsi="宋体" w:hint="eastAsia"/>
                <w:color w:val="000000"/>
              </w:rPr>
              <w:t>耐温度交变性能</w:t>
            </w:r>
          </w:p>
        </w:tc>
        <w:tc>
          <w:tcPr>
            <w:tcW w:w="2480" w:type="dxa"/>
            <w:vAlign w:val="center"/>
          </w:tcPr>
          <w:p w14:paraId="3DF7BAA4" w14:textId="59DAB09D" w:rsidR="009160C2" w:rsidRPr="00115C45" w:rsidRDefault="009160C2" w:rsidP="009160C2">
            <w:pPr>
              <w:rPr>
                <w:rFonts w:ascii="宋体" w:hAnsi="宋体" w:hint="eastAsia"/>
                <w:color w:val="000000" w:themeColor="text1"/>
                <w:szCs w:val="21"/>
              </w:rPr>
            </w:pPr>
            <w:r w:rsidRPr="00115C45">
              <w:rPr>
                <w:rFonts w:ascii="宋体" w:hAnsi="宋体" w:hint="eastAsia"/>
                <w:color w:val="000000" w:themeColor="text1"/>
                <w:szCs w:val="21"/>
              </w:rPr>
              <w:t>按GB/T 22040—2008 中6.3 的规定进行测试。</w:t>
            </w:r>
          </w:p>
        </w:tc>
        <w:tc>
          <w:tcPr>
            <w:tcW w:w="2551" w:type="dxa"/>
            <w:vAlign w:val="center"/>
          </w:tcPr>
          <w:p w14:paraId="63BFF886" w14:textId="114D4130" w:rsidR="009160C2" w:rsidRPr="0017708E" w:rsidRDefault="009160C2" w:rsidP="009160C2">
            <w:pPr>
              <w:rPr>
                <w:rFonts w:ascii="宋体" w:hAnsi="宋体" w:hint="eastAsia"/>
                <w:color w:val="000000" w:themeColor="text1"/>
                <w:szCs w:val="21"/>
              </w:rPr>
            </w:pPr>
            <w:r w:rsidRPr="0017708E">
              <w:rPr>
                <w:rFonts w:ascii="宋体" w:hAnsi="宋体" w:hint="eastAsia"/>
                <w:color w:val="000000" w:themeColor="text1"/>
                <w:szCs w:val="21"/>
              </w:rPr>
              <w:t>按GB/T 22040—2025 中6.2 的规定进行测试。</w:t>
            </w:r>
          </w:p>
        </w:tc>
        <w:tc>
          <w:tcPr>
            <w:tcW w:w="1105" w:type="dxa"/>
            <w:vAlign w:val="center"/>
          </w:tcPr>
          <w:p w14:paraId="56AE0971" w14:textId="17B8D2BD" w:rsidR="009160C2" w:rsidRPr="0017708E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 w:rsidRPr="0017708E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与GB/T 22040-2025一致。</w:t>
            </w:r>
          </w:p>
        </w:tc>
      </w:tr>
      <w:tr w:rsidR="009160C2" w14:paraId="3ECD6A64" w14:textId="77777777">
        <w:trPr>
          <w:trHeight w:val="689"/>
        </w:trPr>
        <w:tc>
          <w:tcPr>
            <w:tcW w:w="455" w:type="dxa"/>
            <w:vAlign w:val="center"/>
          </w:tcPr>
          <w:p w14:paraId="0AA43E25" w14:textId="48EA464D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</w:t>
            </w:r>
          </w:p>
        </w:tc>
        <w:tc>
          <w:tcPr>
            <w:tcW w:w="680" w:type="dxa"/>
            <w:vAlign w:val="center"/>
          </w:tcPr>
          <w:p w14:paraId="59F0C0A5" w14:textId="42BE8706" w:rsidR="009160C2" w:rsidRPr="00115C45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 w:rsidRPr="00115C45">
              <w:rPr>
                <w:rFonts w:ascii="宋体" w:hAnsi="宋体" w:cs="宋体" w:hint="eastAsia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041B646B" w14:textId="224ECB05" w:rsidR="009160C2" w:rsidRPr="00115C45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115C45"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29E8149F" w14:textId="282AE90D" w:rsidR="009160C2" w:rsidRPr="00115C45" w:rsidRDefault="009160C2" w:rsidP="009160C2">
            <w:pPr>
              <w:pStyle w:val="afa"/>
              <w:rPr>
                <w:rFonts w:ascii="宋体" w:eastAsia="宋体" w:hAnsi="宋体" w:hint="eastAsia"/>
                <w:color w:val="000000"/>
              </w:rPr>
            </w:pPr>
            <w:r w:rsidRPr="00115C45">
              <w:rPr>
                <w:rFonts w:ascii="宋体" w:eastAsia="宋体" w:hAnsi="宋体" w:hint="eastAsia"/>
                <w:color w:val="000000"/>
                <w:kern w:val="2"/>
                <w:szCs w:val="24"/>
              </w:rPr>
              <w:t>7.6</w:t>
            </w:r>
            <w:r w:rsidRPr="00115C45">
              <w:rPr>
                <w:rFonts w:ascii="宋体" w:eastAsia="宋体" w:hAnsi="宋体" w:hint="eastAsia"/>
                <w:color w:val="000000"/>
                <w:kern w:val="2"/>
                <w:szCs w:val="24"/>
              </w:rPr>
              <w:t>耐高温湿热性能</w:t>
            </w:r>
          </w:p>
        </w:tc>
        <w:tc>
          <w:tcPr>
            <w:tcW w:w="2480" w:type="dxa"/>
            <w:vAlign w:val="center"/>
          </w:tcPr>
          <w:p w14:paraId="476BD0A2" w14:textId="0ED793BB" w:rsidR="009160C2" w:rsidRPr="008B571C" w:rsidRDefault="009160C2" w:rsidP="009160C2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按GB/T 22040—2008 中6.4 的规定进行测试。</w:t>
            </w:r>
          </w:p>
        </w:tc>
        <w:tc>
          <w:tcPr>
            <w:tcW w:w="2551" w:type="dxa"/>
            <w:vAlign w:val="center"/>
          </w:tcPr>
          <w:p w14:paraId="0E2FAB86" w14:textId="7EA46CB1" w:rsidR="009160C2" w:rsidRPr="0017708E" w:rsidRDefault="009160C2" w:rsidP="009160C2">
            <w:pPr>
              <w:rPr>
                <w:rFonts w:ascii="宋体" w:hAnsi="宋体" w:hint="eastAsia"/>
                <w:color w:val="000000" w:themeColor="text1"/>
                <w:szCs w:val="21"/>
              </w:rPr>
            </w:pPr>
            <w:r w:rsidRPr="0017708E">
              <w:rPr>
                <w:rFonts w:ascii="宋体" w:hAnsi="宋体" w:hint="eastAsia"/>
                <w:color w:val="000000" w:themeColor="text1"/>
                <w:szCs w:val="21"/>
              </w:rPr>
              <w:t>按GB/T 22040—2025 中6.3 的规定进行测试。</w:t>
            </w:r>
          </w:p>
        </w:tc>
        <w:tc>
          <w:tcPr>
            <w:tcW w:w="1105" w:type="dxa"/>
            <w:vAlign w:val="center"/>
          </w:tcPr>
          <w:p w14:paraId="55D3F0E5" w14:textId="2879487F" w:rsidR="009160C2" w:rsidRPr="0017708E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 w:rsidRPr="0017708E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与GB/T 22040-2025一致。</w:t>
            </w:r>
          </w:p>
        </w:tc>
      </w:tr>
      <w:tr w:rsidR="009160C2" w14:paraId="2504A8CE" w14:textId="77777777">
        <w:trPr>
          <w:trHeight w:val="689"/>
        </w:trPr>
        <w:tc>
          <w:tcPr>
            <w:tcW w:w="455" w:type="dxa"/>
            <w:vAlign w:val="center"/>
          </w:tcPr>
          <w:p w14:paraId="0B9AB153" w14:textId="016FE934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21</w:t>
            </w:r>
          </w:p>
        </w:tc>
        <w:tc>
          <w:tcPr>
            <w:tcW w:w="680" w:type="dxa"/>
            <w:vAlign w:val="center"/>
          </w:tcPr>
          <w:p w14:paraId="489178CC" w14:textId="6A1477EA" w:rsidR="009160C2" w:rsidRPr="00167450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 w:rsidRPr="00167450">
              <w:rPr>
                <w:rFonts w:ascii="宋体" w:hAnsi="宋体" w:cs="宋体" w:hint="eastAsia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0FD3F411" w14:textId="2E4936B5" w:rsidR="009160C2" w:rsidRPr="00167450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167450"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5146EE5E" w14:textId="7ECEA85A" w:rsidR="009160C2" w:rsidRPr="00167450" w:rsidRDefault="009160C2" w:rsidP="009160C2">
            <w:pPr>
              <w:pStyle w:val="afa"/>
              <w:rPr>
                <w:rFonts w:ascii="宋体" w:eastAsia="宋体" w:hAnsi="宋体" w:hint="eastAsia"/>
                <w:color w:val="000000"/>
                <w:kern w:val="2"/>
                <w:szCs w:val="24"/>
              </w:rPr>
            </w:pPr>
            <w:r w:rsidRPr="00167450">
              <w:rPr>
                <w:rFonts w:ascii="宋体" w:eastAsia="宋体" w:hAnsi="宋体" w:hint="eastAsia"/>
                <w:color w:val="000000"/>
                <w:kern w:val="2"/>
                <w:szCs w:val="24"/>
              </w:rPr>
              <w:t xml:space="preserve">7.7 </w:t>
            </w:r>
            <w:r w:rsidRPr="00167450">
              <w:rPr>
                <w:rFonts w:ascii="宋体" w:eastAsia="宋体" w:hAnsi="宋体" w:hint="eastAsia"/>
                <w:color w:val="000000"/>
                <w:kern w:val="2"/>
                <w:szCs w:val="24"/>
              </w:rPr>
              <w:t>耐循环盐雾腐蚀性能</w:t>
            </w:r>
          </w:p>
        </w:tc>
        <w:tc>
          <w:tcPr>
            <w:tcW w:w="2480" w:type="dxa"/>
            <w:vAlign w:val="center"/>
          </w:tcPr>
          <w:p w14:paraId="29335CD9" w14:textId="3B8F0BE7" w:rsidR="009160C2" w:rsidRPr="008B571C" w:rsidRDefault="009160C2" w:rsidP="009160C2">
            <w:pPr>
              <w:rPr>
                <w:rFonts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按GB/T 22040—2008 中6.5 的规定进行测试。</w:t>
            </w:r>
          </w:p>
        </w:tc>
        <w:tc>
          <w:tcPr>
            <w:tcW w:w="2551" w:type="dxa"/>
            <w:vAlign w:val="center"/>
          </w:tcPr>
          <w:p w14:paraId="327DBC5C" w14:textId="52B44209" w:rsidR="009160C2" w:rsidRPr="0017708E" w:rsidRDefault="009160C2" w:rsidP="009160C2">
            <w:pPr>
              <w:rPr>
                <w:rFonts w:hint="eastAsia"/>
                <w:color w:val="000000" w:themeColor="text1"/>
              </w:rPr>
            </w:pPr>
            <w:r w:rsidRPr="0017708E">
              <w:rPr>
                <w:rFonts w:ascii="宋体" w:hAnsi="宋体" w:hint="eastAsia"/>
                <w:color w:val="000000" w:themeColor="text1"/>
                <w:szCs w:val="21"/>
              </w:rPr>
              <w:t>按GB/T 22040—2025 中6.4 的规定进行测试。</w:t>
            </w:r>
          </w:p>
        </w:tc>
        <w:tc>
          <w:tcPr>
            <w:tcW w:w="1105" w:type="dxa"/>
            <w:vAlign w:val="center"/>
          </w:tcPr>
          <w:p w14:paraId="1CAFF2DC" w14:textId="4FDEED94" w:rsidR="009160C2" w:rsidRPr="0017708E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 w:rsidRPr="0017708E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与GB/T 22040-2025一致。</w:t>
            </w:r>
          </w:p>
        </w:tc>
      </w:tr>
      <w:tr w:rsidR="009160C2" w14:paraId="181E2256" w14:textId="77777777">
        <w:trPr>
          <w:trHeight w:val="689"/>
        </w:trPr>
        <w:tc>
          <w:tcPr>
            <w:tcW w:w="455" w:type="dxa"/>
            <w:vAlign w:val="center"/>
          </w:tcPr>
          <w:p w14:paraId="7391BA69" w14:textId="13E1564A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22</w:t>
            </w:r>
          </w:p>
        </w:tc>
        <w:tc>
          <w:tcPr>
            <w:tcW w:w="680" w:type="dxa"/>
            <w:vAlign w:val="center"/>
          </w:tcPr>
          <w:p w14:paraId="38A93F10" w14:textId="3CF7D8AB" w:rsidR="009160C2" w:rsidRPr="00167450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 w:rsidRPr="00167450">
              <w:rPr>
                <w:rFonts w:ascii="宋体" w:hAnsi="宋体" w:cs="宋体" w:hint="eastAsia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4FE51876" w14:textId="0B3FF676" w:rsidR="009160C2" w:rsidRPr="00167450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167450"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22E843EE" w14:textId="573B92BD" w:rsidR="009160C2" w:rsidRPr="00167450" w:rsidRDefault="009160C2" w:rsidP="009160C2">
            <w:pPr>
              <w:pStyle w:val="afa"/>
              <w:rPr>
                <w:rFonts w:ascii="宋体" w:eastAsia="宋体" w:hAnsi="宋体" w:hint="eastAsia"/>
                <w:color w:val="000000"/>
                <w:kern w:val="2"/>
                <w:szCs w:val="24"/>
              </w:rPr>
            </w:pPr>
            <w:r w:rsidRPr="00167450">
              <w:rPr>
                <w:rFonts w:ascii="宋体" w:eastAsia="宋体" w:hAnsi="宋体" w:hint="eastAsia"/>
                <w:color w:val="000000"/>
                <w:kern w:val="2"/>
                <w:szCs w:val="24"/>
              </w:rPr>
              <w:t>7.8</w:t>
            </w:r>
            <w:r w:rsidRPr="00167450">
              <w:rPr>
                <w:rFonts w:ascii="宋体" w:eastAsia="宋体" w:hAnsi="宋体" w:hint="eastAsia"/>
                <w:color w:val="000000"/>
                <w:kern w:val="2"/>
                <w:szCs w:val="24"/>
              </w:rPr>
              <w:t>耐风沙吹蚀性能</w:t>
            </w:r>
          </w:p>
        </w:tc>
        <w:tc>
          <w:tcPr>
            <w:tcW w:w="2480" w:type="dxa"/>
            <w:vAlign w:val="center"/>
          </w:tcPr>
          <w:p w14:paraId="4382CBDD" w14:textId="0F939BCF" w:rsidR="009160C2" w:rsidRPr="00F84062" w:rsidRDefault="009160C2" w:rsidP="009160C2">
            <w:pPr>
              <w:rPr>
                <w:rFonts w:hint="eastAsia"/>
                <w:color w:val="000000" w:themeColor="text1"/>
              </w:rPr>
            </w:pPr>
            <w:r w:rsidRPr="00F84062">
              <w:rPr>
                <w:rFonts w:ascii="宋体" w:hAnsi="宋体" w:hint="eastAsia"/>
                <w:color w:val="000000" w:themeColor="text1"/>
                <w:szCs w:val="21"/>
              </w:rPr>
              <w:t>按GB/T 22040—2008 中6.6 的规定进行测试。</w:t>
            </w:r>
          </w:p>
        </w:tc>
        <w:tc>
          <w:tcPr>
            <w:tcW w:w="2551" w:type="dxa"/>
            <w:vAlign w:val="center"/>
          </w:tcPr>
          <w:p w14:paraId="0BD3C54A" w14:textId="611CE477" w:rsidR="009160C2" w:rsidRPr="00F84062" w:rsidRDefault="009160C2" w:rsidP="009160C2">
            <w:pPr>
              <w:rPr>
                <w:rFonts w:hint="eastAsia"/>
                <w:color w:val="000000" w:themeColor="text1"/>
              </w:rPr>
            </w:pPr>
            <w:r w:rsidRPr="00F84062">
              <w:rPr>
                <w:rFonts w:ascii="宋体" w:hAnsi="宋体" w:hint="eastAsia"/>
                <w:color w:val="000000" w:themeColor="text1"/>
                <w:szCs w:val="21"/>
              </w:rPr>
              <w:t>按GB/T 22040—2025中6.5 的规定进行测试。</w:t>
            </w:r>
          </w:p>
        </w:tc>
        <w:tc>
          <w:tcPr>
            <w:tcW w:w="1105" w:type="dxa"/>
            <w:vAlign w:val="center"/>
          </w:tcPr>
          <w:p w14:paraId="56445FDA" w14:textId="364D1E82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与GB/T 22040-2025一致。</w:t>
            </w:r>
          </w:p>
        </w:tc>
      </w:tr>
      <w:tr w:rsidR="009160C2" w14:paraId="124B1B8D" w14:textId="77777777">
        <w:trPr>
          <w:trHeight w:val="689"/>
        </w:trPr>
        <w:tc>
          <w:tcPr>
            <w:tcW w:w="455" w:type="dxa"/>
            <w:vAlign w:val="center"/>
          </w:tcPr>
          <w:p w14:paraId="1BD21CF0" w14:textId="1E47D609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23</w:t>
            </w:r>
          </w:p>
        </w:tc>
        <w:tc>
          <w:tcPr>
            <w:tcW w:w="680" w:type="dxa"/>
            <w:vAlign w:val="center"/>
          </w:tcPr>
          <w:p w14:paraId="66ACF41C" w14:textId="0727D5D9" w:rsidR="009160C2" w:rsidRPr="0017708E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17708E">
              <w:rPr>
                <w:rFonts w:ascii="宋体" w:hAnsi="宋体" w:cs="宋体" w:hint="eastAsia"/>
                <w:color w:val="000000" w:themeColor="text1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141DB69C" w14:textId="1E4389A6" w:rsidR="009160C2" w:rsidRPr="0017708E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17708E"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52F32961" w14:textId="0C464F26" w:rsidR="009160C2" w:rsidRPr="0017708E" w:rsidRDefault="009160C2" w:rsidP="009160C2">
            <w:pPr>
              <w:pStyle w:val="afa"/>
              <w:rPr>
                <w:rFonts w:ascii="宋体" w:eastAsia="宋体" w:hAnsi="宋体" w:hint="eastAsia"/>
                <w:color w:val="000000" w:themeColor="text1"/>
                <w:kern w:val="2"/>
                <w:szCs w:val="24"/>
              </w:rPr>
            </w:pPr>
            <w:r w:rsidRPr="0017708E">
              <w:rPr>
                <w:rFonts w:ascii="宋体" w:eastAsia="宋体" w:hAnsi="宋体" w:hint="eastAsia"/>
                <w:color w:val="000000" w:themeColor="text1"/>
                <w:kern w:val="2"/>
                <w:szCs w:val="24"/>
              </w:rPr>
              <w:t xml:space="preserve">7.9 </w:t>
            </w:r>
          </w:p>
        </w:tc>
        <w:tc>
          <w:tcPr>
            <w:tcW w:w="2480" w:type="dxa"/>
            <w:vAlign w:val="center"/>
          </w:tcPr>
          <w:p w14:paraId="66986A99" w14:textId="77777777" w:rsidR="009160C2" w:rsidRPr="0017708E" w:rsidRDefault="009160C2" w:rsidP="009160C2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17708E">
              <w:rPr>
                <w:rFonts w:ascii="宋体" w:hAnsi="宋体" w:hint="eastAsia"/>
                <w:color w:val="000000" w:themeColor="text1"/>
                <w:szCs w:val="21"/>
              </w:rPr>
              <w:t>耐紫外光暴晒性能</w:t>
            </w:r>
          </w:p>
          <w:p w14:paraId="55875C9B" w14:textId="005C0E2C" w:rsidR="009160C2" w:rsidRPr="0017708E" w:rsidRDefault="009160C2" w:rsidP="009160C2">
            <w:pPr>
              <w:rPr>
                <w:rFonts w:hint="eastAsia"/>
                <w:color w:val="000000" w:themeColor="text1"/>
              </w:rPr>
            </w:pPr>
            <w:r w:rsidRPr="0017708E">
              <w:rPr>
                <w:rFonts w:ascii="宋体" w:hAnsi="宋体" w:hint="eastAsia"/>
                <w:color w:val="000000" w:themeColor="text1"/>
                <w:szCs w:val="21"/>
              </w:rPr>
              <w:t>按GB/T 22040—2008 中6.7 的规定进行测试。</w:t>
            </w:r>
          </w:p>
        </w:tc>
        <w:tc>
          <w:tcPr>
            <w:tcW w:w="2551" w:type="dxa"/>
            <w:vAlign w:val="center"/>
          </w:tcPr>
          <w:p w14:paraId="17CB64C7" w14:textId="77777777" w:rsidR="009160C2" w:rsidRPr="0017708E" w:rsidRDefault="009160C2" w:rsidP="009160C2">
            <w:pPr>
              <w:rPr>
                <w:rFonts w:ascii="宋体" w:hAnsi="宋体"/>
                <w:color w:val="000000" w:themeColor="text1"/>
              </w:rPr>
            </w:pPr>
            <w:r w:rsidRPr="0017708E">
              <w:rPr>
                <w:rFonts w:ascii="宋体" w:hAnsi="宋体" w:hint="eastAsia"/>
                <w:color w:val="000000" w:themeColor="text1"/>
              </w:rPr>
              <w:t>耐荧光紫外灯人工加速老化性能</w:t>
            </w:r>
          </w:p>
          <w:p w14:paraId="44F89581" w14:textId="2A9E590F" w:rsidR="009160C2" w:rsidRPr="0017708E" w:rsidRDefault="009160C2" w:rsidP="009160C2">
            <w:pPr>
              <w:rPr>
                <w:rFonts w:hint="eastAsia"/>
                <w:color w:val="000000" w:themeColor="text1"/>
              </w:rPr>
            </w:pPr>
            <w:r w:rsidRPr="0017708E">
              <w:rPr>
                <w:rFonts w:ascii="宋体" w:hAnsi="宋体" w:hint="eastAsia"/>
                <w:color w:val="000000" w:themeColor="text1"/>
                <w:szCs w:val="21"/>
              </w:rPr>
              <w:t>按GB/T 22040—2025 中6.6 的规定进行测试。</w:t>
            </w:r>
          </w:p>
        </w:tc>
        <w:tc>
          <w:tcPr>
            <w:tcW w:w="1105" w:type="dxa"/>
            <w:vAlign w:val="center"/>
          </w:tcPr>
          <w:p w14:paraId="0F8C3E9F" w14:textId="47982F9A" w:rsidR="009160C2" w:rsidRPr="0017708E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 w:rsidRPr="0017708E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与GB/T 22040-2025一致。</w:t>
            </w:r>
          </w:p>
        </w:tc>
      </w:tr>
      <w:tr w:rsidR="009160C2" w14:paraId="76C55480" w14:textId="77777777">
        <w:trPr>
          <w:trHeight w:val="689"/>
        </w:trPr>
        <w:tc>
          <w:tcPr>
            <w:tcW w:w="455" w:type="dxa"/>
            <w:vAlign w:val="center"/>
          </w:tcPr>
          <w:p w14:paraId="711D8F19" w14:textId="7F3CE9DF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bookmarkStart w:id="11" w:name="_Hlk223077633"/>
            <w:r>
              <w:rPr>
                <w:rFonts w:ascii="宋体" w:hAnsi="宋体" w:cs="宋体" w:hint="eastAsia"/>
                <w:szCs w:val="21"/>
              </w:rPr>
              <w:t>24</w:t>
            </w:r>
          </w:p>
        </w:tc>
        <w:tc>
          <w:tcPr>
            <w:tcW w:w="680" w:type="dxa"/>
            <w:vAlign w:val="center"/>
          </w:tcPr>
          <w:p w14:paraId="16079C7C" w14:textId="7A5A28E3" w:rsidR="009160C2" w:rsidRPr="0017708E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17708E">
              <w:rPr>
                <w:rFonts w:ascii="宋体" w:hAnsi="宋体" w:cs="宋体" w:hint="eastAsia"/>
                <w:color w:val="000000" w:themeColor="text1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3D0AF1D3" w14:textId="6FDF7F07" w:rsidR="009160C2" w:rsidRPr="0017708E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bookmarkStart w:id="12" w:name="OLE_LINK8"/>
            <w:r w:rsidRPr="0017708E"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  <w:bookmarkEnd w:id="12"/>
          </w:p>
        </w:tc>
        <w:tc>
          <w:tcPr>
            <w:tcW w:w="1161" w:type="dxa"/>
            <w:vAlign w:val="center"/>
          </w:tcPr>
          <w:p w14:paraId="67EC0F01" w14:textId="71131140" w:rsidR="009160C2" w:rsidRPr="0017708E" w:rsidRDefault="009160C2" w:rsidP="009160C2">
            <w:pPr>
              <w:pStyle w:val="afa"/>
              <w:rPr>
                <w:rFonts w:ascii="宋体" w:eastAsia="宋体" w:hAnsi="宋体" w:hint="eastAsia"/>
                <w:color w:val="000000" w:themeColor="text1"/>
                <w:kern w:val="2"/>
                <w:szCs w:val="24"/>
              </w:rPr>
            </w:pPr>
            <w:r w:rsidRPr="0017708E">
              <w:rPr>
                <w:rFonts w:ascii="宋体" w:eastAsia="宋体" w:hAnsi="宋体" w:hint="eastAsia"/>
                <w:color w:val="000000" w:themeColor="text1"/>
                <w:kern w:val="2"/>
                <w:szCs w:val="24"/>
              </w:rPr>
              <w:t>7.10</w:t>
            </w:r>
            <w:r w:rsidRPr="0017708E">
              <w:rPr>
                <w:rFonts w:ascii="宋体" w:eastAsia="宋体" w:hAnsi="宋体" w:hint="eastAsia"/>
                <w:color w:val="000000" w:themeColor="text1"/>
                <w:kern w:val="2"/>
                <w:szCs w:val="24"/>
              </w:rPr>
              <w:t>耐</w:t>
            </w:r>
            <w:proofErr w:type="gramStart"/>
            <w:r w:rsidRPr="0017708E">
              <w:rPr>
                <w:rFonts w:ascii="宋体" w:eastAsia="宋体" w:hAnsi="宋体" w:hint="eastAsia"/>
                <w:color w:val="000000" w:themeColor="text1"/>
                <w:kern w:val="2"/>
                <w:szCs w:val="24"/>
              </w:rPr>
              <w:t>氙弧灯人工</w:t>
            </w:r>
            <w:proofErr w:type="gramEnd"/>
            <w:r w:rsidRPr="0017708E">
              <w:rPr>
                <w:rFonts w:ascii="宋体" w:eastAsia="宋体" w:hAnsi="宋体" w:hint="eastAsia"/>
                <w:color w:val="000000" w:themeColor="text1"/>
                <w:kern w:val="2"/>
                <w:szCs w:val="24"/>
              </w:rPr>
              <w:t>加速老化性能</w:t>
            </w:r>
          </w:p>
        </w:tc>
        <w:tc>
          <w:tcPr>
            <w:tcW w:w="2480" w:type="dxa"/>
            <w:vAlign w:val="center"/>
          </w:tcPr>
          <w:p w14:paraId="66089405" w14:textId="3DC2CFA3" w:rsidR="009160C2" w:rsidRPr="0017708E" w:rsidRDefault="009160C2" w:rsidP="009160C2">
            <w:pPr>
              <w:rPr>
                <w:rFonts w:hint="eastAsia"/>
                <w:color w:val="000000" w:themeColor="text1"/>
              </w:rPr>
            </w:pPr>
            <w:r w:rsidRPr="0017708E">
              <w:rPr>
                <w:rFonts w:ascii="宋体" w:hAnsi="宋体" w:hint="eastAsia"/>
                <w:color w:val="000000" w:themeColor="text1"/>
                <w:szCs w:val="21"/>
              </w:rPr>
              <w:t>按GB/T 22040—2008 中6.10 的规定进行测试。</w:t>
            </w:r>
          </w:p>
        </w:tc>
        <w:tc>
          <w:tcPr>
            <w:tcW w:w="2551" w:type="dxa"/>
            <w:vAlign w:val="center"/>
          </w:tcPr>
          <w:p w14:paraId="72236AEA" w14:textId="37527057" w:rsidR="009160C2" w:rsidRPr="0017708E" w:rsidRDefault="009160C2" w:rsidP="009160C2">
            <w:pPr>
              <w:rPr>
                <w:rFonts w:hint="eastAsia"/>
                <w:color w:val="000000" w:themeColor="text1"/>
              </w:rPr>
            </w:pPr>
            <w:r w:rsidRPr="0017708E">
              <w:rPr>
                <w:rFonts w:ascii="宋体" w:hAnsi="宋体" w:hint="eastAsia"/>
                <w:color w:val="000000" w:themeColor="text1"/>
                <w:szCs w:val="21"/>
              </w:rPr>
              <w:t>按GB/T 22040—2025中6.7 的规定进行测试。</w:t>
            </w:r>
          </w:p>
        </w:tc>
        <w:tc>
          <w:tcPr>
            <w:tcW w:w="1105" w:type="dxa"/>
            <w:vAlign w:val="center"/>
          </w:tcPr>
          <w:p w14:paraId="53C990D0" w14:textId="072B6FC3" w:rsidR="009160C2" w:rsidRPr="0017708E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 w:rsidRPr="0017708E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与GB/T 22040-2025一致。</w:t>
            </w:r>
          </w:p>
        </w:tc>
      </w:tr>
      <w:bookmarkEnd w:id="11"/>
      <w:tr w:rsidR="009160C2" w14:paraId="17C5B867" w14:textId="77777777">
        <w:trPr>
          <w:trHeight w:val="689"/>
        </w:trPr>
        <w:tc>
          <w:tcPr>
            <w:tcW w:w="455" w:type="dxa"/>
            <w:vAlign w:val="center"/>
          </w:tcPr>
          <w:p w14:paraId="0C620EAB" w14:textId="16BFA7BB" w:rsidR="009160C2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25</w:t>
            </w:r>
          </w:p>
        </w:tc>
        <w:tc>
          <w:tcPr>
            <w:tcW w:w="680" w:type="dxa"/>
            <w:vAlign w:val="center"/>
          </w:tcPr>
          <w:p w14:paraId="28D97164" w14:textId="7F515DBA" w:rsidR="009160C2" w:rsidRPr="0017708E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17708E">
              <w:rPr>
                <w:rFonts w:ascii="宋体" w:hAnsi="宋体" w:cs="宋体" w:hint="eastAsia"/>
                <w:color w:val="000000" w:themeColor="text1"/>
                <w:szCs w:val="21"/>
              </w:rPr>
              <w:t>有效</w:t>
            </w:r>
          </w:p>
        </w:tc>
        <w:tc>
          <w:tcPr>
            <w:tcW w:w="1491" w:type="dxa"/>
            <w:vAlign w:val="center"/>
          </w:tcPr>
          <w:p w14:paraId="38DFD6CE" w14:textId="76FBB66A" w:rsidR="009160C2" w:rsidRPr="0017708E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17708E">
              <w:rPr>
                <w:rFonts w:ascii="宋体" w:hAnsi="宋体" w:cs="宋体" w:hint="eastAsia"/>
                <w:color w:val="000000" w:themeColor="text1"/>
                <w:szCs w:val="21"/>
              </w:rPr>
              <w:t>标准更新</w:t>
            </w:r>
          </w:p>
        </w:tc>
        <w:tc>
          <w:tcPr>
            <w:tcW w:w="1161" w:type="dxa"/>
            <w:vAlign w:val="center"/>
          </w:tcPr>
          <w:p w14:paraId="7E406FA1" w14:textId="0B880215" w:rsidR="009160C2" w:rsidRPr="0017708E" w:rsidRDefault="009160C2" w:rsidP="009160C2">
            <w:pPr>
              <w:pStyle w:val="afa"/>
              <w:rPr>
                <w:rFonts w:ascii="宋体" w:eastAsia="宋体" w:hAnsi="宋体" w:hint="eastAsia"/>
                <w:color w:val="000000" w:themeColor="text1"/>
                <w:kern w:val="2"/>
                <w:szCs w:val="24"/>
              </w:rPr>
            </w:pPr>
            <w:r w:rsidRPr="0017708E">
              <w:rPr>
                <w:rFonts w:ascii="宋体" w:eastAsia="宋体" w:hAnsi="宋体" w:hint="eastAsia"/>
                <w:color w:val="000000" w:themeColor="text1"/>
                <w:kern w:val="2"/>
                <w:szCs w:val="24"/>
              </w:rPr>
              <w:t>8.1 表</w:t>
            </w:r>
          </w:p>
        </w:tc>
        <w:tc>
          <w:tcPr>
            <w:tcW w:w="2480" w:type="dxa"/>
            <w:vAlign w:val="center"/>
          </w:tcPr>
          <w:p w14:paraId="090768AE" w14:textId="77777777" w:rsidR="009160C2" w:rsidRPr="0017708E" w:rsidRDefault="009160C2" w:rsidP="009160C2">
            <w:pPr>
              <w:rPr>
                <w:rFonts w:ascii="宋体" w:hAnsi="宋体" w:hint="eastAsia"/>
                <w:color w:val="000000" w:themeColor="text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C4791FB" w14:textId="3B39D000" w:rsidR="009160C2" w:rsidRPr="0017708E" w:rsidRDefault="009160C2" w:rsidP="009160C2">
            <w:pPr>
              <w:rPr>
                <w:rFonts w:ascii="宋体" w:hAnsi="宋体" w:hint="eastAsia"/>
                <w:color w:val="000000" w:themeColor="text1"/>
                <w:szCs w:val="21"/>
              </w:rPr>
            </w:pPr>
            <w:r w:rsidRPr="0017708E">
              <w:rPr>
                <w:rFonts w:ascii="宋体" w:hAnsi="宋体" w:hint="eastAsia"/>
                <w:color w:val="000000" w:themeColor="text1"/>
                <w:szCs w:val="21"/>
              </w:rPr>
              <w:t>删除了“</w:t>
            </w:r>
            <w:r w:rsidRPr="0017708E">
              <w:rPr>
                <w:rFonts w:hint="eastAsia"/>
                <w:color w:val="000000" w:themeColor="text1"/>
                <w:sz w:val="18"/>
                <w:szCs w:val="18"/>
              </w:rPr>
              <w:t>耐热氧老化性能、</w:t>
            </w:r>
            <w:r w:rsidRPr="0017708E">
              <w:rPr>
                <w:rFonts w:hint="eastAsia"/>
                <w:color w:val="000000" w:themeColor="text1"/>
                <w:sz w:val="18"/>
                <w:szCs w:val="18"/>
              </w:rPr>
              <w:t>耐循环盐雾腐蚀性能</w:t>
            </w:r>
            <w:r w:rsidRPr="0017708E">
              <w:rPr>
                <w:rFonts w:ascii="宋体" w:hAnsi="宋体" w:hint="eastAsia"/>
                <w:color w:val="000000" w:themeColor="text1"/>
                <w:szCs w:val="21"/>
              </w:rPr>
              <w:t>”，“</w:t>
            </w:r>
            <w:r w:rsidRPr="0017708E">
              <w:rPr>
                <w:rFonts w:hint="eastAsia"/>
                <w:color w:val="000000" w:themeColor="text1"/>
                <w:sz w:val="18"/>
                <w:szCs w:val="18"/>
              </w:rPr>
              <w:t>耐紫外光暴晒性能</w:t>
            </w:r>
            <w:r w:rsidRPr="0017708E">
              <w:rPr>
                <w:rFonts w:ascii="宋体" w:hAnsi="宋体" w:hint="eastAsia"/>
                <w:color w:val="000000" w:themeColor="text1"/>
                <w:szCs w:val="21"/>
              </w:rPr>
              <w:t>”修改为“</w:t>
            </w:r>
            <w:r w:rsidRPr="0017708E">
              <w:rPr>
                <w:rFonts w:hint="eastAsia"/>
                <w:color w:val="000000" w:themeColor="text1"/>
                <w:sz w:val="18"/>
                <w:szCs w:val="18"/>
              </w:rPr>
              <w:t>耐荧光紫外灯人工加速老化性能</w:t>
            </w:r>
            <w:r w:rsidRPr="0017708E">
              <w:rPr>
                <w:rFonts w:ascii="宋体" w:hAnsi="宋体" w:hint="eastAsia"/>
                <w:color w:val="000000" w:themeColor="text1"/>
                <w:szCs w:val="21"/>
              </w:rPr>
              <w:t xml:space="preserve">” </w:t>
            </w:r>
          </w:p>
        </w:tc>
        <w:tc>
          <w:tcPr>
            <w:tcW w:w="1105" w:type="dxa"/>
            <w:vAlign w:val="center"/>
          </w:tcPr>
          <w:p w14:paraId="60B841EB" w14:textId="6214C58F" w:rsidR="009160C2" w:rsidRPr="0017708E" w:rsidRDefault="009160C2" w:rsidP="009160C2">
            <w:pPr>
              <w:tabs>
                <w:tab w:val="left" w:pos="1843"/>
              </w:tabs>
              <w:adjustRightInd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 w:rsidRPr="0017708E"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与GB/T 22040-2025一致。</w:t>
            </w:r>
          </w:p>
        </w:tc>
      </w:tr>
    </w:tbl>
    <w:p w14:paraId="3CD1792C" w14:textId="77777777" w:rsidR="00BA0C0B" w:rsidRDefault="00000000">
      <w:pPr>
        <w:pStyle w:val="110"/>
        <w:tabs>
          <w:tab w:val="left" w:pos="1843"/>
        </w:tabs>
        <w:spacing w:line="580" w:lineRule="exact"/>
        <w:ind w:firstLine="64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三、先进性情况</w:t>
      </w:r>
    </w:p>
    <w:p w14:paraId="4B225357" w14:textId="77777777" w:rsidR="00BA0C0B" w:rsidRDefault="00000000">
      <w:pPr>
        <w:pStyle w:val="110"/>
        <w:tabs>
          <w:tab w:val="left" w:pos="1843"/>
        </w:tabs>
        <w:spacing w:line="580" w:lineRule="exact"/>
        <w:ind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次“浙江制造”标准的修订前认真研读了专家复审的意见，对标准文本进行了修改，主要是规范性引用文件中标准的修订导致本标准的修改，不涉及标准的先进性。同时列出原标准先进性指标对比表，具体见附件A。</w:t>
      </w:r>
    </w:p>
    <w:p w14:paraId="7EE41FF2" w14:textId="77777777" w:rsidR="00BA0C0B" w:rsidRDefault="00BA0C0B">
      <w:pPr>
        <w:pStyle w:val="110"/>
        <w:tabs>
          <w:tab w:val="left" w:pos="1843"/>
        </w:tabs>
        <w:spacing w:line="580" w:lineRule="exact"/>
        <w:ind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10AA83F9" w14:textId="77777777" w:rsidR="00BA0C0B" w:rsidRDefault="00BA0C0B">
      <w:pPr>
        <w:pStyle w:val="110"/>
        <w:tabs>
          <w:tab w:val="left" w:pos="1843"/>
        </w:tabs>
        <w:spacing w:line="580" w:lineRule="exact"/>
        <w:ind w:firstLineChars="0" w:firstLine="0"/>
        <w:jc w:val="left"/>
        <w:rPr>
          <w:rFonts w:ascii="仿宋" w:eastAsia="仿宋" w:hAnsi="仿宋" w:hint="eastAsia"/>
          <w:sz w:val="32"/>
          <w:szCs w:val="32"/>
        </w:rPr>
      </w:pPr>
    </w:p>
    <w:p w14:paraId="7895A113" w14:textId="77777777" w:rsidR="00BA0C0B" w:rsidRDefault="00BA0C0B">
      <w:pPr>
        <w:pStyle w:val="110"/>
        <w:tabs>
          <w:tab w:val="left" w:pos="1843"/>
        </w:tabs>
        <w:spacing w:line="580" w:lineRule="exact"/>
        <w:ind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1F5149E5" w14:textId="77777777" w:rsidR="00BA0C0B" w:rsidRDefault="00BA0C0B">
      <w:pPr>
        <w:pStyle w:val="110"/>
        <w:tabs>
          <w:tab w:val="left" w:pos="1843"/>
        </w:tabs>
        <w:spacing w:line="580" w:lineRule="exact"/>
        <w:ind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0C8C9090" w14:textId="77777777" w:rsidR="00BA0C0B" w:rsidRDefault="00BA0C0B">
      <w:pPr>
        <w:widowControl/>
        <w:adjustRightInd/>
        <w:jc w:val="left"/>
        <w:rPr>
          <w:rFonts w:ascii="仿宋" w:eastAsia="仿宋" w:hAnsi="仿宋" w:hint="eastAsia"/>
          <w:sz w:val="32"/>
          <w:szCs w:val="32"/>
        </w:rPr>
        <w:sectPr w:rsidR="00BA0C0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6CC2052" w14:textId="77777777" w:rsidR="00BA0C0B" w:rsidRDefault="00BA0C0B">
      <w:pPr>
        <w:spacing w:line="500" w:lineRule="exact"/>
        <w:rPr>
          <w:rFonts w:ascii="仿宋_GB2312" w:eastAsia="仿宋_GB2312"/>
          <w:color w:val="000000"/>
          <w:sz w:val="24"/>
        </w:rPr>
      </w:pPr>
    </w:p>
    <w:tbl>
      <w:tblPr>
        <w:tblpPr w:leftFromText="180" w:rightFromText="180" w:vertAnchor="text" w:horzAnchor="page" w:tblpX="866" w:tblpY="367"/>
        <w:tblOverlap w:val="never"/>
        <w:tblW w:w="1445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3555"/>
        <w:gridCol w:w="4536"/>
        <w:gridCol w:w="3402"/>
        <w:gridCol w:w="1276"/>
      </w:tblGrid>
      <w:tr w:rsidR="0001696B" w14:paraId="61034134" w14:textId="77777777" w:rsidTr="0001696B">
        <w:trPr>
          <w:trHeight w:val="335"/>
          <w:tblCellSpacing w:w="0" w:type="dxa"/>
        </w:trPr>
        <w:tc>
          <w:tcPr>
            <w:tcW w:w="168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32570B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关键指标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421BCF" w14:textId="380EA83E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JT_T 1033-2025 交通分隔栏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31B3BC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高端客户要求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C8FD7A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本次提出团体标准指标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B1046A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评价</w:t>
            </w:r>
          </w:p>
        </w:tc>
      </w:tr>
      <w:tr w:rsidR="0001696B" w14:paraId="73E4F3C3" w14:textId="77777777" w:rsidTr="0001696B">
        <w:trPr>
          <w:trHeight w:val="615"/>
          <w:tblCellSpacing w:w="0" w:type="dxa"/>
        </w:trPr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E95AE8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514928" w14:textId="5E326B6A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GB_T 22040-2025 公路沿线设施塑料制品耐候性要求及测试方法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7032F6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5FE061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2FE15A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1696B" w14:paraId="2221ADE0" w14:textId="77777777" w:rsidTr="0001696B">
        <w:trPr>
          <w:tblCellSpacing w:w="0" w:type="dxa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687747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常温抗撞击性能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B4A6F4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未规定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758F0C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经试验后，其柱体、底座、反光面不得撕开、破裂或损坏，并应在撞击后恢复原状。撞击后反光面的逆射系数值应不低于撞击前的80％。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FD7FDF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经试验后，其柱体、底座、反光面不得撕开、破裂或损坏，并应在撞击后恢复原状。撞击后反光面的逆射系数值应不低于撞击前的80％。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1F76EA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新增</w:t>
            </w:r>
          </w:p>
        </w:tc>
      </w:tr>
      <w:tr w:rsidR="0001696B" w14:paraId="431B8BDB" w14:textId="77777777" w:rsidTr="0001696B">
        <w:trPr>
          <w:tblCellSpacing w:w="0" w:type="dxa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182D11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实车碾压测试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858B9E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未规定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49E6D7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碰撞后不造成二次伤害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29C586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用重量1.5吨的轿车，在速度60Km/h的状态下，撞击角度分别为0、15、25角度碰撞测试，撞击后交通分隔栏应在撞击后不得断裂、移位，同时交通分隔</w:t>
            </w:r>
            <w:proofErr w:type="gramStart"/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栏不得</w:t>
            </w:r>
            <w:proofErr w:type="gramEnd"/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插入车身。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8B67D8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新增</w:t>
            </w:r>
          </w:p>
        </w:tc>
      </w:tr>
      <w:tr w:rsidR="0001696B" w14:paraId="6C28BB82" w14:textId="77777777" w:rsidTr="0001696B">
        <w:trPr>
          <w:tblCellSpacing w:w="0" w:type="dxa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D127DA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反光面的光度性能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F2A11F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未规定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1C14AE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交通分隔栏反光面的光度性能分R1级和R2级，R1级交通分隔栏反光面的逆反射系数值，应不低于 GB/T 18833中IV类反光膜的要求；R2级交通分隔栏反光面的逆反射系数值，应不低于GB/T 18833中V类反光膜的要求。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5218C5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/>
                <w:color w:val="000000" w:themeColor="text1"/>
                <w:kern w:val="0"/>
                <w:szCs w:val="21"/>
              </w:rPr>
              <w:t>交通分隔栏反光面的光度性能分R1级和R2级，R1级交通分隔栏反光面的逆反射系数值，应不低于 GB/T 18833中IV类反光膜的要求；R2级交通分隔栏反光面的逆反射系数值，应不低于GB/T 18833中V类反光膜的要求。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8D3B4C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新增</w:t>
            </w:r>
          </w:p>
        </w:tc>
      </w:tr>
      <w:tr w:rsidR="0001696B" w14:paraId="30E0562B" w14:textId="77777777" w:rsidTr="0001696B">
        <w:trPr>
          <w:tblCellSpacing w:w="0" w:type="dxa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AE4F74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有害物质限量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2AFE44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未规定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694A8C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无重金属等有害物质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5DC083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/>
                <w:color w:val="000000" w:themeColor="text1"/>
                <w:kern w:val="0"/>
                <w:szCs w:val="21"/>
              </w:rPr>
              <w:t>应符合 GB/T 26572 的规定。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AF51C3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新增</w:t>
            </w:r>
          </w:p>
        </w:tc>
      </w:tr>
      <w:tr w:rsidR="0001696B" w14:paraId="588ABE52" w14:textId="77777777" w:rsidTr="0001696B">
        <w:trPr>
          <w:tblCellSpacing w:w="0" w:type="dxa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568F88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耐循环盐雾腐蚀性能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CD1B0F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严酷等级分为A级和B级,A</w:t>
            </w:r>
            <w:proofErr w:type="gramStart"/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级按30个</w:t>
            </w:r>
            <w:proofErr w:type="gramEnd"/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试验周期（240h）B级：经过90个试验周期（720h）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9419AA" w14:textId="5E667A08" w:rsidR="0001696B" w:rsidRPr="00CD5BB0" w:rsidRDefault="0001696B" w:rsidP="00CD5BB0">
            <w:pPr>
              <w:pStyle w:val="af7"/>
              <w:rPr>
                <w:rFonts w:hint="eastAsia"/>
                <w:color w:val="FF0000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szCs w:val="21"/>
              </w:rPr>
              <w:t>B级：经过90个试验周期（720h）试验后，产品内金属构件应无明显锈烛，</w:t>
            </w:r>
            <w:r w:rsidR="00CD5BB0" w:rsidRPr="00B059A3">
              <w:rPr>
                <w:rFonts w:hint="eastAsia"/>
                <w:color w:val="FF0000"/>
              </w:rPr>
              <w:t>外观应无明显粉</w:t>
            </w:r>
            <w:r w:rsidR="00CD5BB0" w:rsidRPr="00B059A3">
              <w:rPr>
                <w:rFonts w:hint="eastAsia"/>
                <w:color w:val="FF0000"/>
              </w:rPr>
              <w:lastRenderedPageBreak/>
              <w:t>化、斑点、起泡、裂纹、软化、剥落、锈点等缺陷。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A97B7B" w14:textId="49A1C745" w:rsidR="0001696B" w:rsidRPr="00CD5BB0" w:rsidRDefault="0001696B" w:rsidP="00CD5BB0">
            <w:pPr>
              <w:pStyle w:val="af7"/>
              <w:rPr>
                <w:color w:val="FF0000"/>
              </w:rPr>
            </w:pPr>
            <w:r w:rsidRPr="0001696B">
              <w:rPr>
                <w:rFonts w:ascii="宋体" w:hAnsi="宋体" w:cs="宋体"/>
                <w:color w:val="000000" w:themeColor="text1"/>
                <w:szCs w:val="21"/>
              </w:rPr>
              <w:lastRenderedPageBreak/>
              <w:t>B级：经过90个试验周期（720h）试验后，产品内金属构件应无明显锈烛，</w:t>
            </w:r>
            <w:r w:rsidR="00CD5BB0" w:rsidRPr="00B059A3">
              <w:rPr>
                <w:rFonts w:hint="eastAsia"/>
                <w:color w:val="FF0000"/>
              </w:rPr>
              <w:t>外观应无明显粉化、斑点、</w:t>
            </w:r>
            <w:r w:rsidR="00CD5BB0" w:rsidRPr="00B059A3">
              <w:rPr>
                <w:rFonts w:hint="eastAsia"/>
                <w:color w:val="FF0000"/>
              </w:rPr>
              <w:lastRenderedPageBreak/>
              <w:t>起泡、裂纹、软化、剥落、锈点等缺陷。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F2E6BD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lastRenderedPageBreak/>
              <w:t>提升</w:t>
            </w:r>
          </w:p>
        </w:tc>
      </w:tr>
      <w:tr w:rsidR="0001696B" w14:paraId="7289869F" w14:textId="77777777" w:rsidTr="0001696B">
        <w:trPr>
          <w:tblCellSpacing w:w="0" w:type="dxa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B42B93" w14:textId="1100C03B" w:rsidR="0001696B" w:rsidRPr="0001696B" w:rsidRDefault="00CD5BB0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CD5BB0">
              <w:rPr>
                <w:rFonts w:ascii="宋体" w:hAnsi="宋体" w:cs="宋体" w:hint="eastAsia"/>
                <w:color w:val="EE0000"/>
                <w:kern w:val="0"/>
                <w:szCs w:val="21"/>
              </w:rPr>
              <w:t>耐荧光紫外灯人工加速老化性能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F893CC" w14:textId="28702216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经过200</w:t>
            </w:r>
            <w:r w:rsidR="00CD5BB0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4</w:t>
            </w: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H紫外灯人工加速老化实验后， 产品外观应无明显的粉化、斑点、起泡、裂纹、剥落、锈点等缺陷。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4ADA71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经过2500h紫外人工加速老化试验后，产品外观应无明显的粉化、斑点、起泡、裂纹、剥落、锈点等缺陷。同时，材料的机械力学性能保留应大于80%。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AAF905" w14:textId="231F26B2" w:rsidR="0001696B" w:rsidRPr="00CD5BB0" w:rsidRDefault="00CD5BB0" w:rsidP="001B6332">
            <w:pPr>
              <w:widowControl/>
              <w:spacing w:before="100" w:beforeAutospacing="1" w:after="100" w:afterAutospacing="1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 w:rsidRPr="00CD5BB0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经 2 500 h荧光紫外灯人工加速老化试验后，外观应无明显的粉化、斑点、起泡、裂纹、软化、剥落、锈点等缺陷，性能保留率应不小于80%。耐荧光紫外灯人工加速老化性能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1FF1BB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提升</w:t>
            </w:r>
          </w:p>
        </w:tc>
      </w:tr>
      <w:tr w:rsidR="0001696B" w14:paraId="3415543D" w14:textId="77777777" w:rsidTr="0001696B">
        <w:trPr>
          <w:tblCellSpacing w:w="0" w:type="dxa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FE6CFD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/>
                <w:color w:val="000000" w:themeColor="text1"/>
                <w:kern w:val="0"/>
                <w:szCs w:val="21"/>
              </w:rPr>
              <w:t>抗拉性能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A7D6B0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未规定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E4014B" w14:textId="2546ABF1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按 </w:t>
            </w:r>
            <w:r w:rsidRPr="0098125D">
              <w:rPr>
                <w:rFonts w:ascii="宋体" w:hAnsi="宋体" w:cs="宋体" w:hint="eastAsia"/>
                <w:color w:val="EE0000"/>
                <w:kern w:val="0"/>
                <w:szCs w:val="21"/>
              </w:rPr>
              <w:t>7.1</w:t>
            </w:r>
            <w:r w:rsidR="0098125D" w:rsidRPr="0098125D">
              <w:rPr>
                <w:rFonts w:ascii="宋体" w:hAnsi="宋体" w:cs="宋体" w:hint="eastAsia"/>
                <w:color w:val="EE0000"/>
                <w:kern w:val="0"/>
                <w:szCs w:val="21"/>
              </w:rPr>
              <w:t>6</w:t>
            </w:r>
            <w:r w:rsidRPr="0098125D">
              <w:rPr>
                <w:rFonts w:ascii="宋体" w:hAnsi="宋体" w:cs="宋体" w:hint="eastAsia"/>
                <w:color w:val="EE0000"/>
                <w:kern w:val="0"/>
                <w:szCs w:val="21"/>
              </w:rPr>
              <w:t xml:space="preserve"> </w:t>
            </w: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规定的方法进行试验后，底座与柱体不分离开裂，并底座没有脱离地面现象。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126E8A" w14:textId="1C3CFF51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按 </w:t>
            </w:r>
            <w:r w:rsidRPr="0098125D">
              <w:rPr>
                <w:rFonts w:ascii="宋体" w:hAnsi="宋体" w:cs="宋体" w:hint="eastAsia"/>
                <w:color w:val="EE0000"/>
                <w:kern w:val="0"/>
                <w:szCs w:val="21"/>
              </w:rPr>
              <w:t>7.1</w:t>
            </w:r>
            <w:r w:rsidR="0098125D" w:rsidRPr="0098125D">
              <w:rPr>
                <w:rFonts w:ascii="宋体" w:hAnsi="宋体" w:cs="宋体" w:hint="eastAsia"/>
                <w:color w:val="EE0000"/>
                <w:kern w:val="0"/>
                <w:szCs w:val="21"/>
              </w:rPr>
              <w:t>6</w:t>
            </w: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规定的方法进行试验后，底座与柱体不分离开裂，并底座没有脱离地面现象。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278B3D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新增</w:t>
            </w:r>
          </w:p>
        </w:tc>
      </w:tr>
      <w:tr w:rsidR="0001696B" w14:paraId="1C63E939" w14:textId="77777777" w:rsidTr="0001696B">
        <w:trPr>
          <w:tblCellSpacing w:w="0" w:type="dxa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4D8107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抗倾斜性能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5BAD5B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未规定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163E4C" w14:textId="4211FCA0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按</w:t>
            </w:r>
            <w:r w:rsidRPr="0098125D">
              <w:rPr>
                <w:rFonts w:ascii="宋体" w:hAnsi="宋体" w:cs="宋体" w:hint="eastAsia"/>
                <w:color w:val="EE0000"/>
                <w:kern w:val="0"/>
                <w:szCs w:val="21"/>
              </w:rPr>
              <w:t xml:space="preserve"> 7.1</w:t>
            </w:r>
            <w:r w:rsidR="0098125D" w:rsidRPr="0098125D">
              <w:rPr>
                <w:rFonts w:ascii="宋体" w:hAnsi="宋体" w:cs="宋体" w:hint="eastAsia"/>
                <w:color w:val="EE0000"/>
                <w:kern w:val="0"/>
                <w:szCs w:val="21"/>
              </w:rPr>
              <w:t>7</w:t>
            </w: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规定的方法进行试验后，倾斜高度达到规定要求。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60B2F7" w14:textId="18FADAC4" w:rsidR="0001696B" w:rsidRPr="0001696B" w:rsidRDefault="0001696B" w:rsidP="001B6332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按 </w:t>
            </w:r>
            <w:r w:rsidRPr="0098125D">
              <w:rPr>
                <w:rFonts w:ascii="宋体" w:hAnsi="宋体" w:cs="宋体" w:hint="eastAsia"/>
                <w:color w:val="EE0000"/>
                <w:kern w:val="0"/>
                <w:szCs w:val="21"/>
              </w:rPr>
              <w:t>7.1</w:t>
            </w:r>
            <w:r w:rsidR="0098125D" w:rsidRPr="0098125D">
              <w:rPr>
                <w:rFonts w:ascii="宋体" w:hAnsi="宋体" w:cs="宋体" w:hint="eastAsia"/>
                <w:color w:val="EE0000"/>
                <w:kern w:val="0"/>
                <w:szCs w:val="21"/>
              </w:rPr>
              <w:t>7</w:t>
            </w: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规定的方法进行试验后，倾斜高度达到规定要求。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BE80E6" w14:textId="77777777" w:rsidR="0001696B" w:rsidRPr="0001696B" w:rsidRDefault="0001696B" w:rsidP="001B633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01696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新增</w:t>
            </w:r>
          </w:p>
        </w:tc>
      </w:tr>
    </w:tbl>
    <w:p w14:paraId="4000D610" w14:textId="77777777" w:rsidR="00BA0C0B" w:rsidRDefault="00BA0C0B">
      <w:pPr>
        <w:spacing w:line="500" w:lineRule="exact"/>
        <w:rPr>
          <w:rFonts w:ascii="仿宋_GB2312" w:eastAsia="仿宋_GB2312"/>
          <w:color w:val="000000"/>
          <w:sz w:val="24"/>
        </w:rPr>
      </w:pPr>
    </w:p>
    <w:sectPr w:rsidR="00BA0C0B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80D82" w14:textId="77777777" w:rsidR="00876526" w:rsidRDefault="00876526" w:rsidP="00FE01EC">
      <w:r>
        <w:separator/>
      </w:r>
    </w:p>
  </w:endnote>
  <w:endnote w:type="continuationSeparator" w:id="0">
    <w:p w14:paraId="42B152AF" w14:textId="77777777" w:rsidR="00876526" w:rsidRDefault="00876526" w:rsidP="00FE0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64663" w14:textId="77777777" w:rsidR="00876526" w:rsidRDefault="00876526" w:rsidP="00FE01EC">
      <w:r>
        <w:separator/>
      </w:r>
    </w:p>
  </w:footnote>
  <w:footnote w:type="continuationSeparator" w:id="0">
    <w:p w14:paraId="1C67C451" w14:textId="77777777" w:rsidR="00876526" w:rsidRDefault="00876526" w:rsidP="00FE0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77F420"/>
    <w:multiLevelType w:val="singleLevel"/>
    <w:tmpl w:val="8077F420"/>
    <w:lvl w:ilvl="0">
      <w:start w:val="1"/>
      <w:numFmt w:val="lowerLetter"/>
      <w:suff w:val="space"/>
      <w:lvlText w:val="%1)"/>
      <w:lvlJc w:val="left"/>
    </w:lvl>
  </w:abstractNum>
  <w:abstractNum w:abstractNumId="1" w15:restartNumberingAfterBreak="0">
    <w:nsid w:val="00933696"/>
    <w:multiLevelType w:val="multilevel"/>
    <w:tmpl w:val="00933696"/>
    <w:lvl w:ilvl="0">
      <w:start w:val="1"/>
      <w:numFmt w:val="lowerLetter"/>
      <w:lvlText w:val="%1)"/>
      <w:lvlJc w:val="left"/>
      <w:pPr>
        <w:tabs>
          <w:tab w:val="num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59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199" w:hanging="419"/>
      </w:pPr>
      <w:rPr>
        <w:rFonts w:hint="eastAsia"/>
      </w:rPr>
    </w:lvl>
  </w:abstractNum>
  <w:abstractNum w:abstractNumId="2" w15:restartNumberingAfterBreak="0">
    <w:nsid w:val="0E5C141E"/>
    <w:multiLevelType w:val="multilevel"/>
    <w:tmpl w:val="0E5C141E"/>
    <w:lvl w:ilvl="0">
      <w:start w:val="1"/>
      <w:numFmt w:val="lowerLetter"/>
      <w:lvlText w:val="%1)"/>
      <w:lvlJc w:val="left"/>
      <w:pPr>
        <w:tabs>
          <w:tab w:val="num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59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199" w:hanging="419"/>
      </w:pPr>
      <w:rPr>
        <w:rFonts w:hint="eastAsia"/>
      </w:rPr>
    </w:lvl>
  </w:abstractNum>
  <w:abstractNum w:abstractNumId="3" w15:restartNumberingAfterBreak="0">
    <w:nsid w:val="1FC91163"/>
    <w:multiLevelType w:val="multilevel"/>
    <w:tmpl w:val="1FC91163"/>
    <w:lvl w:ilvl="0">
      <w:start w:val="1"/>
      <w:numFmt w:val="decimal"/>
      <w:suff w:val="nothing"/>
      <w:lvlText w:val="%1　"/>
      <w:lvlJc w:val="left"/>
      <w:pPr>
        <w:ind w:left="0" w:firstLine="0"/>
      </w:pPr>
      <w:rPr>
        <w:rFonts w:ascii="黑体" w:eastAsia="黑体" w:hAnsi="黑体" w:cs="黑体" w:hint="default"/>
        <w:b w:val="0"/>
        <w:i w:val="0"/>
        <w:sz w:val="21"/>
        <w:szCs w:val="21"/>
      </w:rPr>
    </w:lvl>
    <w:lvl w:ilvl="1">
      <w:start w:val="1"/>
      <w:numFmt w:val="decimal"/>
      <w:suff w:val="nothing"/>
      <w:lvlText w:val="%1.%2　"/>
      <w:lvlJc w:val="left"/>
      <w:pPr>
        <w:ind w:left="425" w:firstLine="0"/>
      </w:pPr>
      <w:rPr>
        <w:rFonts w:ascii="黑体" w:eastAsia="黑体" w:hAnsi="黑体" w:cs="黑体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pStyle w:val="a"/>
      <w:suff w:val="nothing"/>
      <w:lvlText w:val="%1.%2.%3　"/>
      <w:lvlJc w:val="left"/>
      <w:pPr>
        <w:ind w:left="567" w:firstLine="0"/>
      </w:pPr>
      <w:rPr>
        <w:rFonts w:ascii="黑体" w:eastAsia="黑体" w:hAnsi="黑体" w:cs="黑体" w:hint="default"/>
        <w:b w:val="0"/>
        <w:i w:val="0"/>
        <w:sz w:val="21"/>
      </w:rPr>
    </w:lvl>
    <w:lvl w:ilvl="3">
      <w:start w:val="1"/>
      <w:numFmt w:val="decimal"/>
      <w:pStyle w:val="a0"/>
      <w:suff w:val="nothing"/>
      <w:lvlText w:val="%1.%2.%3.%4　"/>
      <w:lvlJc w:val="left"/>
      <w:pPr>
        <w:ind w:left="0" w:firstLine="0"/>
      </w:pPr>
      <w:rPr>
        <w:rFonts w:ascii="黑体" w:eastAsia="黑体" w:hAnsi="黑体" w:cs="黑体" w:hint="default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Courier New" w:eastAsia="Courier New" w:hAnsi="等线 Light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Courier New" w:eastAsia="Courier New" w:hAnsi="等线 Light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Courier New" w:eastAsia="Courier New" w:hAnsi="等线 Light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4" w15:restartNumberingAfterBreak="0">
    <w:nsid w:val="3764380E"/>
    <w:multiLevelType w:val="multilevel"/>
    <w:tmpl w:val="3764380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pStyle w:val="a1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5" w15:restartNumberingAfterBreak="0">
    <w:nsid w:val="74D42C0D"/>
    <w:multiLevelType w:val="multilevel"/>
    <w:tmpl w:val="6D4450E0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20316456">
    <w:abstractNumId w:val="3"/>
  </w:num>
  <w:num w:numId="2" w16cid:durableId="728192466">
    <w:abstractNumId w:val="4"/>
  </w:num>
  <w:num w:numId="3" w16cid:durableId="102044874">
    <w:abstractNumId w:val="0"/>
  </w:num>
  <w:num w:numId="4" w16cid:durableId="323555307">
    <w:abstractNumId w:val="1"/>
  </w:num>
  <w:num w:numId="5" w16cid:durableId="1286499049">
    <w:abstractNumId w:val="2"/>
  </w:num>
  <w:num w:numId="6" w16cid:durableId="1162636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41F"/>
    <w:rsid w:val="00003508"/>
    <w:rsid w:val="000045FC"/>
    <w:rsid w:val="0001696B"/>
    <w:rsid w:val="00042797"/>
    <w:rsid w:val="00044DF4"/>
    <w:rsid w:val="00072559"/>
    <w:rsid w:val="000A66D8"/>
    <w:rsid w:val="000F5F21"/>
    <w:rsid w:val="00115C45"/>
    <w:rsid w:val="00123AB3"/>
    <w:rsid w:val="00162A99"/>
    <w:rsid w:val="00167450"/>
    <w:rsid w:val="001744E1"/>
    <w:rsid w:val="0017708E"/>
    <w:rsid w:val="00192822"/>
    <w:rsid w:val="001937D7"/>
    <w:rsid w:val="001D2218"/>
    <w:rsid w:val="001D760E"/>
    <w:rsid w:val="00201CA3"/>
    <w:rsid w:val="00205EE2"/>
    <w:rsid w:val="002067DD"/>
    <w:rsid w:val="002413B9"/>
    <w:rsid w:val="00287168"/>
    <w:rsid w:val="002E6A64"/>
    <w:rsid w:val="0034441F"/>
    <w:rsid w:val="00354AC9"/>
    <w:rsid w:val="00386ADC"/>
    <w:rsid w:val="003A0BD0"/>
    <w:rsid w:val="003B4633"/>
    <w:rsid w:val="003C129B"/>
    <w:rsid w:val="003C6C2C"/>
    <w:rsid w:val="003C6DBF"/>
    <w:rsid w:val="003D6662"/>
    <w:rsid w:val="00413CE8"/>
    <w:rsid w:val="00515650"/>
    <w:rsid w:val="005158BB"/>
    <w:rsid w:val="005548F7"/>
    <w:rsid w:val="00566387"/>
    <w:rsid w:val="00572663"/>
    <w:rsid w:val="005815BC"/>
    <w:rsid w:val="005C551C"/>
    <w:rsid w:val="005F4DBC"/>
    <w:rsid w:val="00626B7C"/>
    <w:rsid w:val="006512FB"/>
    <w:rsid w:val="0068518B"/>
    <w:rsid w:val="006C7539"/>
    <w:rsid w:val="006D6376"/>
    <w:rsid w:val="006E706D"/>
    <w:rsid w:val="006F18F1"/>
    <w:rsid w:val="0070508B"/>
    <w:rsid w:val="0071636F"/>
    <w:rsid w:val="00716BDB"/>
    <w:rsid w:val="007315BC"/>
    <w:rsid w:val="0077614E"/>
    <w:rsid w:val="00791272"/>
    <w:rsid w:val="00793093"/>
    <w:rsid w:val="007C68A6"/>
    <w:rsid w:val="007D1877"/>
    <w:rsid w:val="00830B77"/>
    <w:rsid w:val="00860D24"/>
    <w:rsid w:val="00876526"/>
    <w:rsid w:val="00880433"/>
    <w:rsid w:val="008B571C"/>
    <w:rsid w:val="00904D7A"/>
    <w:rsid w:val="009160C2"/>
    <w:rsid w:val="0098125D"/>
    <w:rsid w:val="009E33A3"/>
    <w:rsid w:val="009F788F"/>
    <w:rsid w:val="00A244FB"/>
    <w:rsid w:val="00A420EF"/>
    <w:rsid w:val="00A50FEF"/>
    <w:rsid w:val="00A62C19"/>
    <w:rsid w:val="00A66A6D"/>
    <w:rsid w:val="00A9621C"/>
    <w:rsid w:val="00AA36D5"/>
    <w:rsid w:val="00AB6ABA"/>
    <w:rsid w:val="00AC136A"/>
    <w:rsid w:val="00AE2446"/>
    <w:rsid w:val="00AF1635"/>
    <w:rsid w:val="00B018C1"/>
    <w:rsid w:val="00B02B05"/>
    <w:rsid w:val="00B059F9"/>
    <w:rsid w:val="00B15C00"/>
    <w:rsid w:val="00B3276C"/>
    <w:rsid w:val="00B965C6"/>
    <w:rsid w:val="00BA0C0B"/>
    <w:rsid w:val="00BF52EF"/>
    <w:rsid w:val="00C025FF"/>
    <w:rsid w:val="00C05E31"/>
    <w:rsid w:val="00C1483B"/>
    <w:rsid w:val="00C16C73"/>
    <w:rsid w:val="00C430B6"/>
    <w:rsid w:val="00C56F61"/>
    <w:rsid w:val="00C62804"/>
    <w:rsid w:val="00C93E92"/>
    <w:rsid w:val="00CD5BB0"/>
    <w:rsid w:val="00CE5A5A"/>
    <w:rsid w:val="00D07160"/>
    <w:rsid w:val="00D14ED8"/>
    <w:rsid w:val="00D17019"/>
    <w:rsid w:val="00D277E0"/>
    <w:rsid w:val="00D41197"/>
    <w:rsid w:val="00D50F59"/>
    <w:rsid w:val="00D5755F"/>
    <w:rsid w:val="00D67F1C"/>
    <w:rsid w:val="00D86E62"/>
    <w:rsid w:val="00D92270"/>
    <w:rsid w:val="00DC07D4"/>
    <w:rsid w:val="00E030D0"/>
    <w:rsid w:val="00E20D96"/>
    <w:rsid w:val="00E21B38"/>
    <w:rsid w:val="00E465E8"/>
    <w:rsid w:val="00E54AF7"/>
    <w:rsid w:val="00E83F21"/>
    <w:rsid w:val="00E9673E"/>
    <w:rsid w:val="00E96F96"/>
    <w:rsid w:val="00EB75CE"/>
    <w:rsid w:val="00F0089B"/>
    <w:rsid w:val="00F13F58"/>
    <w:rsid w:val="00F40F4C"/>
    <w:rsid w:val="00F413C2"/>
    <w:rsid w:val="00F669A3"/>
    <w:rsid w:val="00F84062"/>
    <w:rsid w:val="00FE01EC"/>
    <w:rsid w:val="00FE07FB"/>
    <w:rsid w:val="2D86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ABF8A8"/>
  <w15:docId w15:val="{43D536D5-D3B5-4D20-93A7-150F4146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next w:val="a4"/>
    <w:qFormat/>
    <w:pPr>
      <w:widowControl w:val="0"/>
      <w:adjustRightInd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3"/>
    <w:next w:val="a3"/>
    <w:link w:val="10"/>
    <w:uiPriority w:val="9"/>
    <w:qFormat/>
    <w:pPr>
      <w:keepNext/>
      <w:keepLines/>
      <w:adjustRightInd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pPr>
      <w:keepNext/>
      <w:keepLines/>
      <w:adjustRightInd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pPr>
      <w:keepNext/>
      <w:keepLines/>
      <w:adjustRightInd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pPr>
      <w:keepNext/>
      <w:keepLines/>
      <w:adjustRightInd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pPr>
      <w:keepNext/>
      <w:keepLines/>
      <w:adjustRightInd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pPr>
      <w:keepNext/>
      <w:keepLines/>
      <w:adjustRightInd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pPr>
      <w:keepNext/>
      <w:keepLines/>
      <w:adjustRightInd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pPr>
      <w:keepNext/>
      <w:keepLines/>
      <w:adjustRightInd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pPr>
      <w:keepNext/>
      <w:keepLines/>
      <w:adjustRightInd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5">
    <w:name w:val="Default Paragraph Font"/>
    <w:uiPriority w:val="1"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4">
    <w:name w:val="Balloon Text"/>
    <w:basedOn w:val="a3"/>
    <w:link w:val="a8"/>
    <w:uiPriority w:val="99"/>
    <w:unhideWhenUsed/>
    <w:rPr>
      <w:sz w:val="18"/>
      <w:szCs w:val="18"/>
    </w:rPr>
  </w:style>
  <w:style w:type="paragraph" w:styleId="a9">
    <w:name w:val="footer"/>
    <w:basedOn w:val="a3"/>
    <w:link w:val="aa"/>
    <w:uiPriority w:val="99"/>
    <w:unhideWhenUsed/>
    <w:pPr>
      <w:tabs>
        <w:tab w:val="center" w:pos="4153"/>
        <w:tab w:val="right" w:pos="8306"/>
      </w:tabs>
      <w:adjustRightInd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3"/>
    <w:link w:val="ac"/>
    <w:uiPriority w:val="99"/>
    <w:unhideWhenUsed/>
    <w:pPr>
      <w:tabs>
        <w:tab w:val="center" w:pos="4153"/>
        <w:tab w:val="right" w:pos="8306"/>
      </w:tabs>
      <w:adjustRightInd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Subtitle"/>
    <w:basedOn w:val="a3"/>
    <w:next w:val="a3"/>
    <w:link w:val="ae"/>
    <w:uiPriority w:val="11"/>
    <w:qFormat/>
    <w:pPr>
      <w:adjustRightInd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Title"/>
    <w:basedOn w:val="a3"/>
    <w:next w:val="a3"/>
    <w:link w:val="af0"/>
    <w:uiPriority w:val="10"/>
    <w:qFormat/>
    <w:pPr>
      <w:adjustRightInd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1">
    <w:name w:val="Table Grid"/>
    <w:basedOn w:val="a6"/>
    <w:qFormat/>
    <w:rPr>
      <w:rFonts w:ascii="宋体" w:eastAsia="宋体" w:hAnsi="Times New Roman" w:cs="Times New Roman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标题 1 字符"/>
    <w:basedOn w:val="a5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5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5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5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5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5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5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5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5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f0">
    <w:name w:val="标题 字符"/>
    <w:basedOn w:val="a5"/>
    <w:link w:val="af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副标题 字符"/>
    <w:basedOn w:val="a5"/>
    <w:link w:val="ad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2">
    <w:name w:val="Quote"/>
    <w:basedOn w:val="a3"/>
    <w:next w:val="a3"/>
    <w:link w:val="af3"/>
    <w:uiPriority w:val="29"/>
    <w:qFormat/>
    <w:pPr>
      <w:adjustRightInd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f3">
    <w:name w:val="引用 字符"/>
    <w:basedOn w:val="a5"/>
    <w:link w:val="af2"/>
    <w:uiPriority w:val="29"/>
    <w:rPr>
      <w:i/>
      <w:iCs/>
      <w:color w:val="404040" w:themeColor="text1" w:themeTint="BF"/>
    </w:rPr>
  </w:style>
  <w:style w:type="paragraph" w:styleId="af4">
    <w:name w:val="List Paragraph"/>
    <w:basedOn w:val="a3"/>
    <w:uiPriority w:val="34"/>
    <w:qFormat/>
    <w:pPr>
      <w:adjustRightInd/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customStyle="1" w:styleId="11">
    <w:name w:val="明显强调1"/>
    <w:basedOn w:val="a5"/>
    <w:uiPriority w:val="21"/>
    <w:qFormat/>
    <w:rPr>
      <w:i/>
      <w:iCs/>
      <w:color w:val="0F4761" w:themeColor="accent1" w:themeShade="BF"/>
    </w:rPr>
  </w:style>
  <w:style w:type="paragraph" w:styleId="af5">
    <w:name w:val="Intense Quote"/>
    <w:basedOn w:val="a3"/>
    <w:next w:val="a3"/>
    <w:link w:val="af6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f6">
    <w:name w:val="明显引用 字符"/>
    <w:basedOn w:val="a5"/>
    <w:link w:val="af5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5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c">
    <w:name w:val="页眉 字符"/>
    <w:basedOn w:val="a5"/>
    <w:link w:val="ab"/>
    <w:uiPriority w:val="99"/>
    <w:rPr>
      <w:sz w:val="18"/>
      <w:szCs w:val="18"/>
    </w:rPr>
  </w:style>
  <w:style w:type="character" w:customStyle="1" w:styleId="aa">
    <w:name w:val="页脚 字符"/>
    <w:basedOn w:val="a5"/>
    <w:link w:val="a9"/>
    <w:uiPriority w:val="99"/>
    <w:rPr>
      <w:sz w:val="18"/>
      <w:szCs w:val="18"/>
    </w:rPr>
  </w:style>
  <w:style w:type="paragraph" w:customStyle="1" w:styleId="13">
    <w:name w:val="列出段落1"/>
    <w:basedOn w:val="a3"/>
    <w:qFormat/>
    <w:pPr>
      <w:ind w:firstLineChars="200" w:firstLine="420"/>
    </w:pPr>
  </w:style>
  <w:style w:type="character" w:customStyle="1" w:styleId="a8">
    <w:name w:val="批注框文本 字符"/>
    <w:basedOn w:val="a5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paragraph" w:customStyle="1" w:styleId="110">
    <w:name w:val="列出段落11"/>
    <w:basedOn w:val="a3"/>
    <w:uiPriority w:val="34"/>
    <w:qFormat/>
    <w:pPr>
      <w:ind w:firstLineChars="200" w:firstLine="420"/>
    </w:pPr>
    <w:rPr>
      <w:rFonts w:ascii="Calibri" w:hAnsi="Calibri"/>
    </w:rPr>
  </w:style>
  <w:style w:type="paragraph" w:customStyle="1" w:styleId="af7">
    <w:name w:val="段"/>
    <w:link w:val="Char"/>
    <w:uiPriority w:val="99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Arial" w:eastAsia="宋体" w:hAnsi="Times New Roman" w:cs="Times New Roman"/>
      <w:sz w:val="21"/>
    </w:rPr>
  </w:style>
  <w:style w:type="paragraph" w:customStyle="1" w:styleId="af8">
    <w:name w:val="三级无"/>
    <w:basedOn w:val="a0"/>
    <w:pPr>
      <w:spacing w:beforeLines="0" w:before="0" w:afterLines="0" w:after="0"/>
    </w:pPr>
    <w:rPr>
      <w:rFonts w:ascii="Arial" w:eastAsia="Arial"/>
    </w:rPr>
  </w:style>
  <w:style w:type="paragraph" w:customStyle="1" w:styleId="a0">
    <w:name w:val="三级条标题"/>
    <w:basedOn w:val="a"/>
    <w:next w:val="af7"/>
    <w:qFormat/>
    <w:pPr>
      <w:numPr>
        <w:ilvl w:val="3"/>
      </w:numPr>
      <w:outlineLvl w:val="4"/>
    </w:pPr>
  </w:style>
  <w:style w:type="paragraph" w:customStyle="1" w:styleId="a">
    <w:name w:val="二级条标题"/>
    <w:basedOn w:val="a3"/>
    <w:next w:val="af7"/>
    <w:qFormat/>
    <w:pPr>
      <w:widowControl/>
      <w:numPr>
        <w:ilvl w:val="2"/>
        <w:numId w:val="1"/>
      </w:numPr>
      <w:tabs>
        <w:tab w:val="left" w:pos="360"/>
      </w:tabs>
      <w:wordWrap w:val="0"/>
      <w:overflowPunct w:val="0"/>
      <w:autoSpaceDE w:val="0"/>
      <w:autoSpaceDN w:val="0"/>
      <w:adjustRightInd/>
      <w:spacing w:beforeLines="50" w:before="50" w:afterLines="50" w:after="50"/>
      <w:textAlignment w:val="baseline"/>
      <w:outlineLvl w:val="3"/>
    </w:pPr>
    <w:rPr>
      <w:rFonts w:ascii="Courier New" w:eastAsia="Courier New" w:hAnsi="Courier New"/>
      <w:kern w:val="21"/>
      <w:szCs w:val="21"/>
    </w:rPr>
  </w:style>
  <w:style w:type="character" w:customStyle="1" w:styleId="Char">
    <w:name w:val="段 Char"/>
    <w:link w:val="af7"/>
    <w:uiPriority w:val="99"/>
    <w:qFormat/>
    <w:rPr>
      <w:rFonts w:ascii="Arial" w:eastAsia="宋体" w:hAnsi="Times New Roman" w:cs="Times New Roman"/>
      <w:kern w:val="0"/>
      <w:szCs w:val="20"/>
    </w:rPr>
  </w:style>
  <w:style w:type="paragraph" w:customStyle="1" w:styleId="a1">
    <w:name w:val="二级无"/>
    <w:basedOn w:val="a"/>
    <w:pPr>
      <w:numPr>
        <w:numId w:val="2"/>
      </w:numPr>
      <w:tabs>
        <w:tab w:val="clear" w:pos="360"/>
      </w:tabs>
      <w:wordWrap/>
      <w:overflowPunct/>
      <w:autoSpaceDE/>
      <w:autoSpaceDN/>
      <w:spacing w:beforeLines="0" w:before="0" w:afterLines="0" w:after="0"/>
      <w:ind w:left="0"/>
      <w:jc w:val="left"/>
      <w:textAlignment w:val="auto"/>
    </w:pPr>
    <w:rPr>
      <w:rFonts w:ascii="宋体" w:eastAsia="宋体" w:hAnsi="Times New Roman"/>
      <w:kern w:val="0"/>
    </w:rPr>
  </w:style>
  <w:style w:type="character" w:styleId="af9">
    <w:name w:val="Hyperlink"/>
    <w:uiPriority w:val="99"/>
    <w:rsid w:val="00192822"/>
    <w:rPr>
      <w:color w:val="0000FF"/>
      <w:spacing w:val="0"/>
      <w:w w:val="100"/>
      <w:szCs w:val="21"/>
      <w:u w:val="single"/>
      <w:lang w:val="en-US" w:eastAsia="zh-CN"/>
    </w:rPr>
  </w:style>
  <w:style w:type="paragraph" w:customStyle="1" w:styleId="Bodytext1">
    <w:name w:val="Body text|1"/>
    <w:basedOn w:val="a3"/>
    <w:qFormat/>
    <w:rsid w:val="003A0BD0"/>
    <w:pPr>
      <w:adjustRightInd/>
      <w:spacing w:line="334" w:lineRule="auto"/>
      <w:ind w:firstLine="70"/>
    </w:pPr>
    <w:rPr>
      <w:rFonts w:ascii="宋体" w:hAnsi="宋体" w:cs="宋体"/>
      <w:sz w:val="18"/>
      <w:szCs w:val="18"/>
      <w:lang w:val="zh-TW" w:eastAsia="zh-TW" w:bidi="zh-TW"/>
    </w:rPr>
  </w:style>
  <w:style w:type="paragraph" w:customStyle="1" w:styleId="a2">
    <w:name w:val="字母编号列项（一级）"/>
    <w:rsid w:val="00860D24"/>
    <w:pPr>
      <w:numPr>
        <w:numId w:val="6"/>
      </w:numPr>
      <w:tabs>
        <w:tab w:val="left" w:pos="840"/>
      </w:tabs>
      <w:jc w:val="both"/>
    </w:pPr>
    <w:rPr>
      <w:rFonts w:ascii="宋体" w:eastAsia="宋体" w:hAnsi="Times New Roman" w:cs="Times New Roman"/>
      <w:sz w:val="21"/>
    </w:rPr>
  </w:style>
  <w:style w:type="paragraph" w:customStyle="1" w:styleId="afa">
    <w:name w:val="一级条标题"/>
    <w:next w:val="af7"/>
    <w:rsid w:val="002E6A64"/>
    <w:pPr>
      <w:spacing w:beforeLines="50" w:before="156" w:afterLines="50" w:after="156"/>
      <w:outlineLvl w:val="2"/>
    </w:pPr>
    <w:rPr>
      <w:rFonts w:ascii="黑体" w:eastAsia="黑体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ctl00$ctl00$ContentPlaceHolder1$ContentPlaceHolder1$rptStandard$ctl00$lbtnDetail',''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dmis.cn/Database/AllView.aspx?ID=6WihAUBw%2fDg%3d&amp;p_index=72JYLENTA10%3d&amp;p_stdno=ScdAHmiKFAg0g%2be0f8A7nA%3d%3d&amp;p_state=oqFPGeC2nNE%3d&amp;p_order=DwFNW9kn8boAD3Aoft1taAwf8xAlSxcL&amp;p_seq=WeYzHwnXPHQ%3d&amp;p_tblvisible=RebxrPheRtM%3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javascript:__doPostBack('ctl00$ctl00$ContentPlaceHolder1$ContentPlaceHolder1$rptStandard$ctl00$lbtnDetail','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dmis.cn/Database/AllView.aspx?ID=6WihAUBw%2fDg%3d&amp;p_index=72JYLENTA10%3d&amp;p_stdno=ScdAHmiKFAg0g%2be0f8A7nA%3d%3d&amp;p_state=oqFPGeC2nNE%3d&amp;p_order=DwFNW9kn8boAD3Aoft1taAwf8xAlSxcL&amp;p_seq=WeYzHwnXPHQ%3d&amp;p_tblvisible=RebxrPheRtM%3d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8</Pages>
  <Words>3276</Words>
  <Characters>3702</Characters>
  <Application>Microsoft Office Word</Application>
  <DocSecurity>0</DocSecurity>
  <Lines>176</Lines>
  <Paragraphs>145</Paragraphs>
  <ScaleCrop>false</ScaleCrop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 lu</dc:creator>
  <cp:lastModifiedBy>jing lu</cp:lastModifiedBy>
  <cp:revision>100</cp:revision>
  <dcterms:created xsi:type="dcterms:W3CDTF">2025-04-27T12:12:00Z</dcterms:created>
  <dcterms:modified xsi:type="dcterms:W3CDTF">2026-02-27T02:23:00Z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eyJoZGlkIjoiNGViNjZmNWZjYTA3YjkyYzkyNTllMWE0YjhjOTc4YzgiLCJ1c2VySWQiOiI2MDEzMDYxMDYifQ==</vt:lpwstr>
  </property>
  <property fmtid="{D5CDD505-2E9C-101B-9397-08002B2CF9AE}" pid="3" name="KSOProductBuildVer">
    <vt:lpwstr>2052-12.1.0.21171</vt:lpwstr>
  </property>
  <property fmtid="{D5CDD505-2E9C-101B-9397-08002B2CF9AE}" pid="4" name="ICV">
    <vt:lpwstr>E888BE06BD184D528E06F741577C5507_12</vt:lpwstr>
  </property>
</Properties>
</file>